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73AB4" w14:textId="77777777" w:rsidR="00820FDF" w:rsidRPr="00E173A7" w:rsidRDefault="00820FDF" w:rsidP="00820FDF">
      <w:pPr>
        <w:pStyle w:val="AttachmentHeading"/>
        <w:rPr>
          <w:color w:val="FFFFFF" w:themeColor="background1"/>
        </w:rPr>
      </w:pPr>
      <w:bookmarkStart w:id="0" w:name="_Ref401834041"/>
      <w:bookmarkStart w:id="1" w:name="_Toc401838344"/>
      <w:bookmarkStart w:id="2" w:name="_Toc406062025"/>
      <w:bookmarkStart w:id="3" w:name="_Toc408927258"/>
      <w:bookmarkStart w:id="4" w:name="_Toc408927732"/>
      <w:bookmarkStart w:id="5" w:name="_Toc412711856"/>
      <w:bookmarkStart w:id="6" w:name="_Toc412712031"/>
      <w:bookmarkStart w:id="7" w:name="_Toc419458922"/>
      <w:bookmarkStart w:id="8" w:name="_Toc420582097"/>
      <w:bookmarkStart w:id="9" w:name="_Toc429136737"/>
      <w:bookmarkStart w:id="10" w:name="_Toc429560903"/>
      <w:bookmarkStart w:id="11" w:name="_Toc434927172"/>
      <w:bookmarkStart w:id="12" w:name="_Toc437873100"/>
      <w:bookmarkStart w:id="13" w:name="_Toc444857038"/>
      <w:bookmarkStart w:id="14" w:name="_Toc444864409"/>
      <w:bookmarkStart w:id="15" w:name="_Toc447695805"/>
      <w:bookmarkStart w:id="16" w:name="_Toc451334155"/>
      <w:bookmarkStart w:id="17" w:name="_Toc455583566"/>
      <w:bookmarkStart w:id="18" w:name="_Toc455586904"/>
      <w:bookmarkStart w:id="19" w:name="_Toc455945779"/>
      <w:bookmarkStart w:id="20" w:name="_Toc463274969"/>
      <w:bookmarkStart w:id="21" w:name="_Toc464580801"/>
      <w:bookmarkStart w:id="22" w:name="_Toc464803726"/>
      <w:bookmarkStart w:id="23" w:name="_Ref394570538"/>
      <w:bookmarkStart w:id="24" w:name="_Toc394912744"/>
      <w:r w:rsidRPr="00E173A7">
        <w:rPr>
          <w:color w:val="FFFFFF" w:themeColor="background1"/>
        </w:rPr>
        <w:t>Grinder and Waste Conveyance Inspection Log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3443B640" w14:textId="77777777" w:rsidR="00820FDF" w:rsidRPr="00243951" w:rsidRDefault="00820FDF" w:rsidP="00820FDF">
      <w:pPr>
        <w:jc w:val="center"/>
        <w:rPr>
          <w:rFonts w:eastAsiaTheme="majorEastAsia" w:cstheme="minorHAnsi"/>
          <w:sz w:val="80"/>
          <w:szCs w:val="80"/>
        </w:rPr>
      </w:pPr>
    </w:p>
    <w:p w14:paraId="24B38B32" w14:textId="77777777" w:rsidR="00820FDF" w:rsidRDefault="00820FDF" w:rsidP="00820FDF">
      <w:pPr>
        <w:jc w:val="center"/>
        <w:rPr>
          <w:rFonts w:eastAsiaTheme="majorEastAsia" w:cstheme="minorHAnsi"/>
          <w:sz w:val="80"/>
          <w:szCs w:val="80"/>
        </w:rPr>
      </w:pPr>
    </w:p>
    <w:p w14:paraId="16EFBDC1" w14:textId="77777777" w:rsidR="00820FDF" w:rsidRPr="00243951" w:rsidRDefault="00820FDF" w:rsidP="00820FDF">
      <w:pPr>
        <w:jc w:val="center"/>
        <w:rPr>
          <w:rFonts w:eastAsiaTheme="majorEastAsia" w:cstheme="minorHAnsi"/>
          <w:sz w:val="80"/>
          <w:szCs w:val="80"/>
        </w:rPr>
      </w:pPr>
    </w:p>
    <w:p w14:paraId="064F5E9F" w14:textId="77777777" w:rsidR="00820FDF" w:rsidRPr="00820FDF" w:rsidRDefault="00820FDF" w:rsidP="00820FDF">
      <w:pPr>
        <w:jc w:val="center"/>
        <w:rPr>
          <w:rFonts w:ascii="Times New Roman" w:eastAsiaTheme="majorEastAsia" w:hAnsi="Times New Roman" w:cs="Times New Roman"/>
          <w:sz w:val="80"/>
          <w:szCs w:val="80"/>
        </w:rPr>
      </w:pPr>
      <w:bookmarkStart w:id="25" w:name="Attachment_C"/>
      <w:r w:rsidRPr="00820FDF">
        <w:rPr>
          <w:rFonts w:ascii="Times New Roman" w:eastAsiaTheme="majorEastAsia" w:hAnsi="Times New Roman" w:cs="Times New Roman"/>
          <w:sz w:val="80"/>
          <w:szCs w:val="80"/>
        </w:rPr>
        <w:t>Attachment B</w:t>
      </w:r>
    </w:p>
    <w:bookmarkEnd w:id="25"/>
    <w:p w14:paraId="2DEDB482" w14:textId="77777777" w:rsidR="00820FDF" w:rsidRPr="00820FDF" w:rsidRDefault="00820FDF" w:rsidP="00820FDF">
      <w:pPr>
        <w:rPr>
          <w:rFonts w:ascii="Times New Roman" w:hAnsi="Times New Roman" w:cs="Times New Roman"/>
        </w:rPr>
      </w:pPr>
      <w:r w:rsidRPr="00820FDF">
        <w:rPr>
          <w:rFonts w:ascii="Times New Roman" w:hAnsi="Times New Roman" w:cs="Times New Roman"/>
        </w:rPr>
        <w:fldChar w:fldCharType="begin"/>
      </w:r>
      <w:r w:rsidRPr="00820FDF">
        <w:rPr>
          <w:rFonts w:ascii="Times New Roman" w:hAnsi="Times New Roman" w:cs="Times New Roman"/>
        </w:rPr>
        <w:instrText xml:space="preserve"> TC "</w:instrText>
      </w:r>
      <w:bookmarkStart w:id="26" w:name="_Toc447189213"/>
      <w:bookmarkStart w:id="27" w:name="_Toc464580840"/>
      <w:r w:rsidRPr="00820FDF">
        <w:rPr>
          <w:rFonts w:ascii="Times New Roman" w:hAnsi="Times New Roman" w:cs="Times New Roman"/>
        </w:rPr>
        <w:instrText>ATTACHMENT B. GRINDER AND WASTE CONVEYANCE INSPECTION LOG</w:instrText>
      </w:r>
      <w:bookmarkEnd w:id="26"/>
      <w:bookmarkEnd w:id="27"/>
      <w:r w:rsidRPr="00820FDF">
        <w:rPr>
          <w:rFonts w:ascii="Times New Roman" w:hAnsi="Times New Roman" w:cs="Times New Roman"/>
        </w:rPr>
        <w:instrText xml:space="preserve">" \f C \l "1" </w:instrText>
      </w:r>
      <w:r w:rsidRPr="00820FDF">
        <w:rPr>
          <w:rFonts w:ascii="Times New Roman" w:hAnsi="Times New Roman" w:cs="Times New Roman"/>
        </w:rPr>
        <w:fldChar w:fldCharType="end"/>
      </w:r>
    </w:p>
    <w:p w14:paraId="1332A24A" w14:textId="15D92F2E" w:rsidR="00820FDF" w:rsidRPr="00820FDF" w:rsidRDefault="00DC1F80" w:rsidP="00820FDF">
      <w:pPr>
        <w:tabs>
          <w:tab w:val="left" w:pos="6093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Seaf</w:t>
      </w:r>
      <w:bookmarkStart w:id="28" w:name="_GoBack"/>
      <w:bookmarkEnd w:id="28"/>
      <w:r>
        <w:rPr>
          <w:rFonts w:ascii="Times New Roman" w:hAnsi="Times New Roman" w:cs="Times New Roman"/>
          <w:sz w:val="44"/>
          <w:szCs w:val="44"/>
        </w:rPr>
        <w:t>ood</w:t>
      </w:r>
      <w:r w:rsidR="00820FDF" w:rsidRPr="00820FDF">
        <w:rPr>
          <w:rFonts w:ascii="Times New Roman" w:hAnsi="Times New Roman" w:cs="Times New Roman"/>
          <w:sz w:val="44"/>
          <w:szCs w:val="44"/>
        </w:rPr>
        <w:t xml:space="preserve"> Waste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E11BA5">
        <w:rPr>
          <w:rFonts w:ascii="Times New Roman" w:hAnsi="Times New Roman" w:cs="Times New Roman"/>
          <w:sz w:val="44"/>
          <w:szCs w:val="44"/>
        </w:rPr>
        <w:t xml:space="preserve">Size </w:t>
      </w:r>
      <w:r>
        <w:rPr>
          <w:rFonts w:ascii="Times New Roman" w:hAnsi="Times New Roman" w:cs="Times New Roman"/>
          <w:sz w:val="44"/>
          <w:szCs w:val="44"/>
        </w:rPr>
        <w:t>and</w:t>
      </w:r>
      <w:r w:rsidR="00820FDF" w:rsidRPr="00820FDF">
        <w:rPr>
          <w:rFonts w:ascii="Times New Roman" w:hAnsi="Times New Roman" w:cs="Times New Roman"/>
          <w:sz w:val="44"/>
          <w:szCs w:val="44"/>
        </w:rPr>
        <w:t xml:space="preserve"> </w:t>
      </w:r>
      <w:r w:rsidR="00E11BA5">
        <w:rPr>
          <w:rFonts w:ascii="Times New Roman" w:hAnsi="Times New Roman" w:cs="Times New Roman"/>
          <w:sz w:val="44"/>
          <w:szCs w:val="44"/>
        </w:rPr>
        <w:t xml:space="preserve">Waste </w:t>
      </w:r>
      <w:r w:rsidR="00820FDF" w:rsidRPr="00820FDF">
        <w:rPr>
          <w:rFonts w:ascii="Times New Roman" w:hAnsi="Times New Roman" w:cs="Times New Roman"/>
          <w:sz w:val="44"/>
          <w:szCs w:val="44"/>
        </w:rPr>
        <w:t>Conveyance Inspection Log</w:t>
      </w:r>
    </w:p>
    <w:p w14:paraId="4F016669" w14:textId="77777777" w:rsidR="00820FDF" w:rsidRDefault="00820FDF" w:rsidP="00820FDF">
      <w:pPr>
        <w:tabs>
          <w:tab w:val="left" w:pos="6093"/>
        </w:tabs>
        <w:jc w:val="center"/>
        <w:rPr>
          <w:rFonts w:cstheme="minorHAnsi"/>
          <w:sz w:val="44"/>
          <w:szCs w:val="44"/>
        </w:rPr>
        <w:sectPr w:rsidR="00820FDF" w:rsidSect="0088307B">
          <w:footerReference w:type="default" r:id="rId11"/>
          <w:footerReference w:type="first" r:id="rId12"/>
          <w:pgSz w:w="15840" w:h="12240" w:orient="landscape"/>
          <w:pgMar w:top="1170" w:right="1440" w:bottom="1440" w:left="1440" w:header="720" w:footer="596" w:gutter="0"/>
          <w:cols w:space="720"/>
          <w:docGrid w:linePitch="360"/>
        </w:sectPr>
      </w:pPr>
    </w:p>
    <w:p w14:paraId="6034D3A1" w14:textId="7ADEAADA" w:rsidR="00B36DBE" w:rsidRDefault="00B36DBE" w:rsidP="00B36DBE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Attachment </w:t>
      </w:r>
      <w:bookmarkEnd w:id="23"/>
      <w:r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Pr="001130A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82284">
        <w:rPr>
          <w:rFonts w:ascii="Times New Roman" w:hAnsi="Times New Roman" w:cs="Times New Roman"/>
          <w:b/>
          <w:sz w:val="28"/>
          <w:szCs w:val="28"/>
        </w:rPr>
        <w:t xml:space="preserve">Seafood </w:t>
      </w:r>
      <w:r w:rsidRPr="001130A3">
        <w:rPr>
          <w:rFonts w:ascii="Times New Roman" w:hAnsi="Times New Roman" w:cs="Times New Roman"/>
          <w:b/>
          <w:sz w:val="28"/>
          <w:szCs w:val="28"/>
        </w:rPr>
        <w:t>Waste</w:t>
      </w:r>
      <w:r w:rsidR="00DC1F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BA5">
        <w:rPr>
          <w:rFonts w:ascii="Times New Roman" w:hAnsi="Times New Roman" w:cs="Times New Roman"/>
          <w:b/>
          <w:sz w:val="28"/>
          <w:szCs w:val="28"/>
        </w:rPr>
        <w:t xml:space="preserve">Size </w:t>
      </w:r>
      <w:r w:rsidR="00DC1F80">
        <w:rPr>
          <w:rFonts w:ascii="Times New Roman" w:hAnsi="Times New Roman" w:cs="Times New Roman"/>
          <w:b/>
          <w:sz w:val="28"/>
          <w:szCs w:val="28"/>
        </w:rPr>
        <w:t>and</w:t>
      </w:r>
      <w:r w:rsidRPr="00113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BA5">
        <w:rPr>
          <w:rFonts w:ascii="Times New Roman" w:hAnsi="Times New Roman" w:cs="Times New Roman"/>
          <w:b/>
          <w:sz w:val="28"/>
          <w:szCs w:val="28"/>
        </w:rPr>
        <w:t xml:space="preserve">Waste </w:t>
      </w:r>
      <w:r w:rsidRPr="001130A3">
        <w:rPr>
          <w:rFonts w:ascii="Times New Roman" w:hAnsi="Times New Roman" w:cs="Times New Roman"/>
          <w:b/>
          <w:sz w:val="28"/>
          <w:szCs w:val="28"/>
        </w:rPr>
        <w:t>Conveyance Inspection Log</w:t>
      </w:r>
      <w:bookmarkEnd w:id="24"/>
    </w:p>
    <w:p w14:paraId="2B9A2519" w14:textId="76BD5AE7" w:rsidR="00A74C35" w:rsidRDefault="00A74C35" w:rsidP="00B36DBE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050EC" w14:textId="77777777" w:rsidR="00A74C35" w:rsidRDefault="00A74C35" w:rsidP="00B36DBE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4D3A2" w14:textId="77777777" w:rsidR="00B36DBE" w:rsidRPr="00A74C35" w:rsidRDefault="00B36DBE" w:rsidP="00B36DBE">
      <w:pPr>
        <w:pStyle w:val="Head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4C35">
        <w:rPr>
          <w:rFonts w:ascii="Times New Roman" w:hAnsi="Times New Roman" w:cs="Times New Roman"/>
          <w:b/>
          <w:sz w:val="22"/>
          <w:szCs w:val="22"/>
          <w:u w:val="single"/>
        </w:rPr>
        <w:t>Maximum Size Requirements:</w:t>
      </w:r>
    </w:p>
    <w:p w14:paraId="6034D3A3" w14:textId="35660150" w:rsidR="00B36DBE" w:rsidRDefault="00EE2062" w:rsidP="00B36DBE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 operators/permittees</w:t>
      </w:r>
      <w:r w:rsidR="00B36DBE" w:rsidRPr="00D1026A">
        <w:rPr>
          <w:rFonts w:ascii="Times New Roman" w:hAnsi="Times New Roman" w:cs="Times New Roman"/>
          <w:sz w:val="22"/>
          <w:szCs w:val="22"/>
        </w:rPr>
        <w:t xml:space="preserve"> are required </w:t>
      </w:r>
      <w:r w:rsidR="00311714">
        <w:rPr>
          <w:rFonts w:ascii="Times New Roman" w:hAnsi="Times New Roman" w:cs="Times New Roman"/>
          <w:sz w:val="22"/>
          <w:szCs w:val="22"/>
        </w:rPr>
        <w:t>to reduce the size of the seafood residues</w:t>
      </w:r>
      <w:r w:rsidR="00B36DBE" w:rsidRPr="00D1026A">
        <w:rPr>
          <w:rFonts w:ascii="Times New Roman" w:hAnsi="Times New Roman" w:cs="Times New Roman"/>
          <w:sz w:val="22"/>
          <w:szCs w:val="22"/>
        </w:rPr>
        <w:t xml:space="preserve"> to </w:t>
      </w:r>
      <w:r w:rsidR="00882284">
        <w:rPr>
          <w:rFonts w:ascii="Times New Roman" w:hAnsi="Times New Roman" w:cs="Times New Roman"/>
          <w:sz w:val="22"/>
          <w:szCs w:val="22"/>
        </w:rPr>
        <w:t>0.5 inch (1.27 cm)</w:t>
      </w:r>
      <w:r w:rsidR="00B36DBE">
        <w:rPr>
          <w:rFonts w:ascii="Times New Roman" w:hAnsi="Times New Roman" w:cs="Times New Roman"/>
          <w:sz w:val="22"/>
          <w:szCs w:val="22"/>
        </w:rPr>
        <w:t xml:space="preserve"> or less</w:t>
      </w:r>
      <w:r w:rsidR="00B36DBE" w:rsidRPr="00D1026A">
        <w:rPr>
          <w:rFonts w:ascii="Times New Roman" w:hAnsi="Times New Roman" w:cs="Times New Roman"/>
          <w:sz w:val="22"/>
          <w:szCs w:val="22"/>
        </w:rPr>
        <w:t xml:space="preserve"> in all dimensions</w:t>
      </w:r>
      <w:r w:rsidR="00B36DBE">
        <w:rPr>
          <w:rFonts w:ascii="Times New Roman" w:hAnsi="Times New Roman" w:cs="Times New Roman"/>
          <w:sz w:val="22"/>
          <w:szCs w:val="22"/>
        </w:rPr>
        <w:t>.</w:t>
      </w:r>
    </w:p>
    <w:p w14:paraId="6034D3A4" w14:textId="465AE159" w:rsidR="00B36DBE" w:rsidRPr="00D1026A" w:rsidRDefault="00B36DBE" w:rsidP="00B36DBE">
      <w:pPr>
        <w:pStyle w:val="Header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</w:t>
      </w:r>
      <w:r w:rsidR="00EE2062">
        <w:rPr>
          <w:rFonts w:ascii="Times New Roman" w:hAnsi="Times New Roman" w:cs="Times New Roman"/>
          <w:sz w:val="22"/>
          <w:szCs w:val="22"/>
        </w:rPr>
        <w:t>operators of</w:t>
      </w:r>
      <w:r w:rsidR="00BC1EF0">
        <w:rPr>
          <w:rFonts w:ascii="Times New Roman" w:hAnsi="Times New Roman" w:cs="Times New Roman"/>
          <w:sz w:val="22"/>
          <w:szCs w:val="22"/>
        </w:rPr>
        <w:t xml:space="preserve"> processing vessels and</w:t>
      </w:r>
      <w:r w:rsidR="00EE2062">
        <w:rPr>
          <w:rFonts w:ascii="Times New Roman" w:hAnsi="Times New Roman" w:cs="Times New Roman"/>
          <w:sz w:val="22"/>
          <w:szCs w:val="22"/>
        </w:rPr>
        <w:t xml:space="preserve"> inland water seafood waste </w:t>
      </w:r>
      <w:r w:rsidR="00A74C35">
        <w:rPr>
          <w:rFonts w:ascii="Times New Roman" w:hAnsi="Times New Roman" w:cs="Times New Roman"/>
          <w:sz w:val="22"/>
          <w:szCs w:val="22"/>
        </w:rPr>
        <w:t xml:space="preserve">vessels </w:t>
      </w:r>
      <w:r>
        <w:rPr>
          <w:rFonts w:ascii="Times New Roman" w:hAnsi="Times New Roman" w:cs="Times New Roman"/>
          <w:sz w:val="22"/>
          <w:szCs w:val="22"/>
        </w:rPr>
        <w:t xml:space="preserve">discharging </w:t>
      </w:r>
      <w:r w:rsidR="00EE2062">
        <w:rPr>
          <w:rFonts w:ascii="Times New Roman" w:hAnsi="Times New Roman" w:cs="Times New Roman"/>
          <w:sz w:val="22"/>
          <w:szCs w:val="22"/>
        </w:rPr>
        <w:t xml:space="preserve">seafood waste </w:t>
      </w:r>
      <w:r w:rsidRPr="001D00BC">
        <w:rPr>
          <w:rFonts w:ascii="Times New Roman" w:hAnsi="Times New Roman" w:cs="Times New Roman"/>
          <w:sz w:val="22"/>
          <w:szCs w:val="22"/>
        </w:rPr>
        <w:t>are</w:t>
      </w:r>
      <w:r w:rsidRPr="00D1026A">
        <w:rPr>
          <w:rFonts w:ascii="Times New Roman" w:hAnsi="Times New Roman" w:cs="Times New Roman"/>
          <w:sz w:val="22"/>
          <w:szCs w:val="22"/>
        </w:rPr>
        <w:t xml:space="preserve"> required to </w:t>
      </w:r>
      <w:r w:rsidR="00A74C35">
        <w:rPr>
          <w:rFonts w:ascii="Times New Roman" w:hAnsi="Times New Roman" w:cs="Times New Roman"/>
          <w:sz w:val="22"/>
          <w:szCs w:val="22"/>
        </w:rPr>
        <w:t xml:space="preserve">inspect the seafood waste prior to discharge to ensure that the seafood </w:t>
      </w:r>
      <w:r w:rsidRPr="00D1026A">
        <w:rPr>
          <w:rFonts w:ascii="Times New Roman" w:hAnsi="Times New Roman" w:cs="Times New Roman"/>
          <w:sz w:val="22"/>
          <w:szCs w:val="22"/>
        </w:rPr>
        <w:t xml:space="preserve">waste discharged </w:t>
      </w:r>
      <w:r w:rsidR="00A74C35">
        <w:rPr>
          <w:rFonts w:ascii="Times New Roman" w:hAnsi="Times New Roman" w:cs="Times New Roman"/>
          <w:sz w:val="22"/>
          <w:szCs w:val="22"/>
        </w:rPr>
        <w:t xml:space="preserve">is </w:t>
      </w:r>
      <w:r w:rsidR="00882284">
        <w:rPr>
          <w:rFonts w:ascii="Times New Roman" w:hAnsi="Times New Roman" w:cs="Times New Roman"/>
          <w:sz w:val="22"/>
          <w:szCs w:val="22"/>
        </w:rPr>
        <w:t>0.5 inch</w:t>
      </w:r>
      <w:r>
        <w:rPr>
          <w:rFonts w:ascii="Times New Roman" w:hAnsi="Times New Roman" w:cs="Times New Roman"/>
          <w:sz w:val="22"/>
          <w:szCs w:val="22"/>
        </w:rPr>
        <w:t xml:space="preserve"> or less</w:t>
      </w:r>
      <w:r w:rsidRPr="00D1026A">
        <w:rPr>
          <w:rFonts w:ascii="Times New Roman" w:hAnsi="Times New Roman" w:cs="Times New Roman"/>
          <w:sz w:val="22"/>
          <w:szCs w:val="22"/>
        </w:rPr>
        <w:t xml:space="preserve"> in all dimensions</w:t>
      </w:r>
      <w:r w:rsidR="00BC1EF0">
        <w:rPr>
          <w:rFonts w:ascii="Times New Roman" w:hAnsi="Times New Roman" w:cs="Times New Roman"/>
          <w:sz w:val="22"/>
          <w:szCs w:val="22"/>
        </w:rPr>
        <w:t xml:space="preserve">. Inland water seafood waste vessel </w:t>
      </w:r>
      <w:r>
        <w:rPr>
          <w:rFonts w:ascii="Times New Roman" w:hAnsi="Times New Roman" w:cs="Times New Roman"/>
          <w:sz w:val="22"/>
          <w:szCs w:val="22"/>
        </w:rPr>
        <w:t>operator</w:t>
      </w:r>
      <w:r w:rsidR="00BC1EF0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must require the vessel captain to sample the effluent prior to discharge, if sa</w:t>
      </w:r>
      <w:r w:rsidR="00EE2062">
        <w:rPr>
          <w:rFonts w:ascii="Times New Roman" w:hAnsi="Times New Roman" w:cs="Times New Roman"/>
          <w:sz w:val="22"/>
          <w:szCs w:val="22"/>
        </w:rPr>
        <w:t xml:space="preserve">mpling was not performed previous to transfer of waste to the vessel, or if the </w:t>
      </w:r>
      <w:r>
        <w:rPr>
          <w:rFonts w:ascii="Times New Roman" w:hAnsi="Times New Roman" w:cs="Times New Roman"/>
          <w:sz w:val="22"/>
          <w:szCs w:val="22"/>
        </w:rPr>
        <w:t>operator requires the vessel to perform the grinding.</w:t>
      </w:r>
    </w:p>
    <w:p w14:paraId="6034D3A5" w14:textId="77777777" w:rsidR="00B36DBE" w:rsidRDefault="00B36DBE" w:rsidP="00B36DBE">
      <w:pPr>
        <w:pStyle w:val="Header"/>
        <w:rPr>
          <w:rFonts w:ascii="Times New Roman" w:hAnsi="Times New Roman" w:cs="Times New Roman"/>
          <w:sz w:val="22"/>
          <w:szCs w:val="22"/>
        </w:rPr>
      </w:pPr>
    </w:p>
    <w:p w14:paraId="6034D3A6" w14:textId="47C818CC" w:rsidR="00B36DBE" w:rsidRDefault="00B36DBE" w:rsidP="00B36DBE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 the grinder system</w:t>
      </w:r>
      <w:r w:rsidR="00DC1F80">
        <w:rPr>
          <w:rFonts w:ascii="Times New Roman" w:hAnsi="Times New Roman" w:cs="Times New Roman"/>
          <w:b/>
          <w:bCs/>
          <w:sz w:val="22"/>
          <w:szCs w:val="22"/>
        </w:rPr>
        <w:t xml:space="preserve"> (or other method of treatment)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inspection: </w:t>
      </w:r>
      <w:r w:rsidR="004551B3">
        <w:rPr>
          <w:rFonts w:ascii="Times New Roman" w:hAnsi="Times New Roman" w:cs="Times New Roman"/>
          <w:bCs/>
          <w:sz w:val="22"/>
          <w:szCs w:val="22"/>
        </w:rPr>
        <w:t>The operator is required to c</w:t>
      </w:r>
      <w:r w:rsidR="00556431">
        <w:rPr>
          <w:rFonts w:ascii="Times New Roman" w:hAnsi="Times New Roman" w:cs="Times New Roman"/>
          <w:sz w:val="22"/>
          <w:szCs w:val="22"/>
        </w:rPr>
        <w:t>onduct an</w:t>
      </w:r>
      <w:r w:rsidR="00882284">
        <w:rPr>
          <w:rFonts w:ascii="Times New Roman" w:hAnsi="Times New Roman" w:cs="Times New Roman"/>
          <w:sz w:val="22"/>
          <w:szCs w:val="22"/>
        </w:rPr>
        <w:t xml:space="preserve"> inspection in accordance with the </w:t>
      </w:r>
      <w:r w:rsidR="00556431">
        <w:rPr>
          <w:rFonts w:ascii="Times New Roman" w:hAnsi="Times New Roman" w:cs="Times New Roman"/>
          <w:sz w:val="22"/>
          <w:szCs w:val="22"/>
        </w:rPr>
        <w:t>Seafood Waste</w:t>
      </w:r>
      <w:r w:rsidR="00882284">
        <w:rPr>
          <w:rFonts w:ascii="Times New Roman" w:hAnsi="Times New Roman" w:cs="Times New Roman"/>
          <w:sz w:val="22"/>
          <w:szCs w:val="22"/>
        </w:rPr>
        <w:t xml:space="preserve"> Size Sampling and Analysis Protocol established in Appendix </w:t>
      </w:r>
      <w:r w:rsidR="00311714">
        <w:rPr>
          <w:rFonts w:ascii="Times New Roman" w:hAnsi="Times New Roman" w:cs="Times New Roman"/>
          <w:sz w:val="22"/>
          <w:szCs w:val="22"/>
        </w:rPr>
        <w:t>I</w:t>
      </w:r>
      <w:r w:rsidR="00882284">
        <w:rPr>
          <w:rFonts w:ascii="Times New Roman" w:hAnsi="Times New Roman" w:cs="Times New Roman"/>
          <w:sz w:val="22"/>
          <w:szCs w:val="22"/>
        </w:rPr>
        <w:t>. The analysis is performed</w:t>
      </w:r>
      <w:r>
        <w:rPr>
          <w:rFonts w:ascii="Times New Roman" w:hAnsi="Times New Roman" w:cs="Times New Roman"/>
          <w:sz w:val="22"/>
          <w:szCs w:val="22"/>
        </w:rPr>
        <w:t xml:space="preserve"> during the processing season to confirm that grinders</w:t>
      </w:r>
      <w:r w:rsidR="00556431">
        <w:rPr>
          <w:rFonts w:ascii="Times New Roman" w:hAnsi="Times New Roman" w:cs="Times New Roman"/>
          <w:sz w:val="22"/>
          <w:szCs w:val="22"/>
        </w:rPr>
        <w:t xml:space="preserve"> or other methods of treatment</w:t>
      </w:r>
      <w:r>
        <w:rPr>
          <w:rFonts w:ascii="Times New Roman" w:hAnsi="Times New Roman" w:cs="Times New Roman"/>
          <w:sz w:val="22"/>
          <w:szCs w:val="22"/>
        </w:rPr>
        <w:t xml:space="preserve"> are operating and reducing the size of seafood waste to maximum size requirement. </w:t>
      </w:r>
      <w:r w:rsidR="004551B3">
        <w:rPr>
          <w:rFonts w:ascii="Times New Roman" w:hAnsi="Times New Roman" w:cs="Times New Roman"/>
          <w:sz w:val="22"/>
          <w:szCs w:val="22"/>
        </w:rPr>
        <w:t>The operator</w:t>
      </w:r>
      <w:r>
        <w:rPr>
          <w:rFonts w:ascii="Times New Roman" w:hAnsi="Times New Roman" w:cs="Times New Roman"/>
          <w:sz w:val="22"/>
          <w:szCs w:val="22"/>
        </w:rPr>
        <w:t xml:space="preserve"> must record each inspec</w:t>
      </w:r>
      <w:r w:rsidR="00556431">
        <w:rPr>
          <w:rFonts w:ascii="Times New Roman" w:hAnsi="Times New Roman" w:cs="Times New Roman"/>
          <w:sz w:val="22"/>
          <w:szCs w:val="22"/>
        </w:rPr>
        <w:t>tion performed, even if no seafood waste</w:t>
      </w:r>
      <w:r>
        <w:rPr>
          <w:rFonts w:ascii="Times New Roman" w:hAnsi="Times New Roman" w:cs="Times New Roman"/>
          <w:sz w:val="22"/>
          <w:szCs w:val="22"/>
        </w:rPr>
        <w:t xml:space="preserve"> size violations are found </w:t>
      </w:r>
      <w:r w:rsidR="004551B3">
        <w:rPr>
          <w:rFonts w:ascii="Times New Roman" w:hAnsi="Times New Roman" w:cs="Times New Roman"/>
          <w:sz w:val="22"/>
          <w:szCs w:val="22"/>
        </w:rPr>
        <w:t xml:space="preserve">in order </w:t>
      </w:r>
      <w:r>
        <w:rPr>
          <w:rFonts w:ascii="Times New Roman" w:hAnsi="Times New Roman" w:cs="Times New Roman"/>
          <w:sz w:val="22"/>
          <w:szCs w:val="22"/>
        </w:rPr>
        <w:t xml:space="preserve">to document that inspections are being performed as required. If not meeting </w:t>
      </w:r>
      <w:r w:rsidR="00556431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size requirement, report the number of pieces that do not meet the size requirement and include the length of the largest piece.</w:t>
      </w:r>
      <w:r w:rsidR="00882284">
        <w:rPr>
          <w:rFonts w:ascii="Times New Roman" w:hAnsi="Times New Roman" w:cs="Times New Roman"/>
          <w:sz w:val="22"/>
          <w:szCs w:val="22"/>
        </w:rPr>
        <w:t xml:space="preserve"> See Permit </w:t>
      </w:r>
      <w:r w:rsidR="00C84F56" w:rsidRPr="004E6249">
        <w:rPr>
          <w:rFonts w:ascii="Times New Roman" w:hAnsi="Times New Roman" w:cs="Times New Roman"/>
          <w:sz w:val="22"/>
          <w:szCs w:val="22"/>
        </w:rPr>
        <w:t>Part 2.1.4.4</w:t>
      </w:r>
      <w:r w:rsidR="00882284" w:rsidRPr="004E6249">
        <w:rPr>
          <w:rFonts w:ascii="Times New Roman" w:hAnsi="Times New Roman" w:cs="Times New Roman"/>
          <w:sz w:val="22"/>
          <w:szCs w:val="22"/>
        </w:rPr>
        <w:t>.</w:t>
      </w:r>
    </w:p>
    <w:p w14:paraId="6034D3AA" w14:textId="65AFC53D" w:rsidR="00B36DBE" w:rsidRDefault="00B36DBE" w:rsidP="00B36DBE">
      <w:pPr>
        <w:pStyle w:val="Header"/>
        <w:rPr>
          <w:rFonts w:ascii="Times New Roman" w:hAnsi="Times New Roman" w:cs="Times New Roman"/>
          <w:sz w:val="22"/>
          <w:szCs w:val="22"/>
          <w:u w:val="single"/>
          <w:lang w:bidi="en-US"/>
        </w:rPr>
      </w:pPr>
    </w:p>
    <w:p w14:paraId="6034D3AB" w14:textId="49EA70DE" w:rsidR="00B36DBE" w:rsidRDefault="00B36DBE" w:rsidP="00882284">
      <w:pPr>
        <w:pStyle w:val="Header"/>
        <w:ind w:left="720"/>
      </w:pPr>
      <w:r w:rsidRPr="00D1026A">
        <w:rPr>
          <w:rFonts w:ascii="Times New Roman" w:hAnsi="Times New Roman" w:cs="Times New Roman"/>
          <w:sz w:val="22"/>
          <w:szCs w:val="22"/>
          <w:u w:val="single"/>
          <w:lang w:bidi="en-US"/>
        </w:rPr>
        <w:t>Note:</w:t>
      </w:r>
      <w:r w:rsidRPr="001130A3">
        <w:rPr>
          <w:rFonts w:ascii="Times New Roman" w:hAnsi="Times New Roman" w:cs="Times New Roman"/>
          <w:sz w:val="22"/>
          <w:szCs w:val="22"/>
          <w:lang w:bidi="en-US"/>
        </w:rPr>
        <w:t xml:space="preserve"> The operator must conduct daily grinder</w:t>
      </w:r>
      <w:r>
        <w:rPr>
          <w:rFonts w:ascii="Times New Roman" w:hAnsi="Times New Roman" w:cs="Times New Roman"/>
          <w:sz w:val="22"/>
          <w:szCs w:val="22"/>
          <w:lang w:bidi="en-US"/>
        </w:rPr>
        <w:t xml:space="preserve"> </w:t>
      </w:r>
      <w:r w:rsidRPr="001130A3">
        <w:rPr>
          <w:rFonts w:ascii="Times New Roman" w:hAnsi="Times New Roman" w:cs="Times New Roman"/>
          <w:sz w:val="22"/>
          <w:szCs w:val="22"/>
          <w:lang w:bidi="en-US"/>
        </w:rPr>
        <w:t xml:space="preserve">system </w:t>
      </w:r>
      <w:r w:rsidR="00556431">
        <w:rPr>
          <w:rFonts w:ascii="Times New Roman" w:hAnsi="Times New Roman" w:cs="Times New Roman"/>
          <w:sz w:val="22"/>
          <w:szCs w:val="22"/>
          <w:lang w:bidi="en-US"/>
        </w:rPr>
        <w:t xml:space="preserve">(or other methods of treatment) </w:t>
      </w:r>
      <w:r w:rsidRPr="001130A3">
        <w:rPr>
          <w:rFonts w:ascii="Times New Roman" w:hAnsi="Times New Roman" w:cs="Times New Roman"/>
          <w:sz w:val="22"/>
          <w:szCs w:val="22"/>
          <w:lang w:bidi="en-US"/>
        </w:rPr>
        <w:t xml:space="preserve">inspections and sample analysis. In addition, a minimum of two (2) monthly photographs must be obtained </w:t>
      </w:r>
      <w:r w:rsidR="008B1F8F">
        <w:rPr>
          <w:rFonts w:ascii="Times New Roman" w:hAnsi="Times New Roman" w:cs="Times New Roman"/>
          <w:sz w:val="22"/>
          <w:szCs w:val="22"/>
          <w:lang w:bidi="en-US"/>
        </w:rPr>
        <w:t xml:space="preserve">documenting </w:t>
      </w:r>
      <w:r w:rsidR="00556431">
        <w:rPr>
          <w:rFonts w:ascii="Times New Roman" w:hAnsi="Times New Roman" w:cs="Times New Roman"/>
          <w:sz w:val="22"/>
          <w:szCs w:val="22"/>
          <w:lang w:bidi="en-US"/>
        </w:rPr>
        <w:t>the seafood waste</w:t>
      </w:r>
      <w:r w:rsidR="008B1F8F">
        <w:rPr>
          <w:rFonts w:ascii="Times New Roman" w:hAnsi="Times New Roman" w:cs="Times New Roman"/>
          <w:sz w:val="22"/>
          <w:szCs w:val="22"/>
          <w:lang w:bidi="en-US"/>
        </w:rPr>
        <w:t xml:space="preserve"> size sampling procedure. One photograph shall be of the</w:t>
      </w:r>
      <w:r w:rsidRPr="001130A3">
        <w:rPr>
          <w:rFonts w:ascii="Times New Roman" w:hAnsi="Times New Roman" w:cs="Times New Roman"/>
          <w:sz w:val="22"/>
          <w:szCs w:val="22"/>
          <w:lang w:bidi="en-US"/>
        </w:rPr>
        <w:t xml:space="preserve"> sample port while sampling and </w:t>
      </w:r>
      <w:r w:rsidR="008B1F8F">
        <w:rPr>
          <w:rFonts w:ascii="Times New Roman" w:hAnsi="Times New Roman" w:cs="Times New Roman"/>
          <w:sz w:val="22"/>
          <w:szCs w:val="22"/>
          <w:lang w:bidi="en-US"/>
        </w:rPr>
        <w:t xml:space="preserve">the second photograph shall be of the </w:t>
      </w:r>
      <w:r w:rsidRPr="001130A3">
        <w:rPr>
          <w:rFonts w:ascii="Times New Roman" w:hAnsi="Times New Roman" w:cs="Times New Roman"/>
          <w:sz w:val="22"/>
          <w:szCs w:val="22"/>
          <w:lang w:bidi="en-US"/>
        </w:rPr>
        <w:t xml:space="preserve">ground seafood waste </w:t>
      </w:r>
      <w:r w:rsidR="00882284">
        <w:rPr>
          <w:rFonts w:ascii="Times New Roman" w:hAnsi="Times New Roman" w:cs="Times New Roman"/>
          <w:sz w:val="22"/>
          <w:szCs w:val="22"/>
          <w:lang w:bidi="en-US"/>
        </w:rPr>
        <w:t xml:space="preserve">after in the sieve </w:t>
      </w:r>
      <w:r w:rsidRPr="001130A3">
        <w:rPr>
          <w:rFonts w:ascii="Times New Roman" w:hAnsi="Times New Roman" w:cs="Times New Roman"/>
          <w:sz w:val="22"/>
          <w:szCs w:val="22"/>
          <w:lang w:bidi="en-US"/>
        </w:rPr>
        <w:t>with a measuring device</w:t>
      </w:r>
      <w:r w:rsidR="00882284">
        <w:rPr>
          <w:rFonts w:ascii="Times New Roman" w:hAnsi="Times New Roman" w:cs="Times New Roman"/>
          <w:sz w:val="22"/>
          <w:szCs w:val="22"/>
          <w:lang w:bidi="en-US"/>
        </w:rPr>
        <w:t xml:space="preserve"> after following the procedure established in Appendix </w:t>
      </w:r>
      <w:r w:rsidR="00F37017">
        <w:rPr>
          <w:rFonts w:ascii="Times New Roman" w:hAnsi="Times New Roman" w:cs="Times New Roman"/>
          <w:sz w:val="22"/>
          <w:szCs w:val="22"/>
          <w:lang w:bidi="en-US"/>
        </w:rPr>
        <w:t>I</w:t>
      </w:r>
      <w:r w:rsidRPr="001130A3">
        <w:rPr>
          <w:rFonts w:ascii="Times New Roman" w:hAnsi="Times New Roman" w:cs="Times New Roman"/>
          <w:sz w:val="22"/>
          <w:szCs w:val="22"/>
          <w:lang w:bidi="en-US"/>
        </w:rPr>
        <w:t>. Each photograph must be given a unique identification number and documented in this log.</w:t>
      </w:r>
    </w:p>
    <w:p w14:paraId="26CA5BDF" w14:textId="77777777" w:rsidR="00882284" w:rsidRDefault="00882284" w:rsidP="008B1F8F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29F09F4" w14:textId="3C334A09" w:rsidR="008B1F8F" w:rsidRDefault="006A785C" w:rsidP="008B1F8F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Seafood</w:t>
      </w:r>
      <w:r w:rsidR="008B1F8F">
        <w:rPr>
          <w:rFonts w:ascii="Times New Roman" w:hAnsi="Times New Roman" w:cs="Times New Roman"/>
          <w:b/>
          <w:bCs/>
          <w:sz w:val="22"/>
          <w:szCs w:val="22"/>
        </w:rPr>
        <w:t xml:space="preserve"> waste conveyance system inspection</w:t>
      </w:r>
    </w:p>
    <w:p w14:paraId="5A4DB878" w14:textId="7E21BA41" w:rsidR="008B1F8F" w:rsidRDefault="008B1F8F" w:rsidP="008B1F8F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Conduct a daily visual inspection of the </w:t>
      </w:r>
      <w:r w:rsidR="00A74C35">
        <w:rPr>
          <w:rFonts w:ascii="Times New Roman" w:hAnsi="Times New Roman" w:cs="Times New Roman"/>
          <w:sz w:val="22"/>
          <w:szCs w:val="22"/>
        </w:rPr>
        <w:t xml:space="preserve">seafood </w:t>
      </w:r>
      <w:r>
        <w:rPr>
          <w:rFonts w:ascii="Times New Roman" w:hAnsi="Times New Roman" w:cs="Times New Roman"/>
          <w:sz w:val="22"/>
          <w:szCs w:val="22"/>
        </w:rPr>
        <w:t xml:space="preserve">waste </w:t>
      </w:r>
      <w:r w:rsidR="00A74C35">
        <w:rPr>
          <w:rFonts w:ascii="Times New Roman" w:hAnsi="Times New Roman" w:cs="Times New Roman"/>
          <w:sz w:val="22"/>
          <w:szCs w:val="22"/>
        </w:rPr>
        <w:t xml:space="preserve">treatment </w:t>
      </w:r>
      <w:r>
        <w:rPr>
          <w:rFonts w:ascii="Times New Roman" w:hAnsi="Times New Roman" w:cs="Times New Roman"/>
          <w:sz w:val="22"/>
          <w:szCs w:val="22"/>
        </w:rPr>
        <w:t>system, including the sump or other places of effluent collection for removal of gloves, earplugs, rubber bands or other items that may be entrained in the wastewater.</w:t>
      </w:r>
      <w:r w:rsidR="00882284">
        <w:rPr>
          <w:rFonts w:ascii="Times New Roman" w:hAnsi="Times New Roman" w:cs="Times New Roman"/>
          <w:sz w:val="22"/>
          <w:szCs w:val="22"/>
        </w:rPr>
        <w:t xml:space="preserve"> See Permit </w:t>
      </w:r>
      <w:r w:rsidR="00C84F56" w:rsidRPr="004E6249">
        <w:rPr>
          <w:rFonts w:ascii="Times New Roman" w:hAnsi="Times New Roman" w:cs="Times New Roman"/>
          <w:sz w:val="22"/>
          <w:szCs w:val="22"/>
        </w:rPr>
        <w:t>Part 2.</w:t>
      </w:r>
      <w:r w:rsidR="00882284" w:rsidRPr="004E6249">
        <w:rPr>
          <w:rFonts w:ascii="Times New Roman" w:hAnsi="Times New Roman" w:cs="Times New Roman"/>
          <w:sz w:val="22"/>
          <w:szCs w:val="22"/>
        </w:rPr>
        <w:t>1</w:t>
      </w:r>
      <w:r w:rsidR="00C84F56" w:rsidRPr="004E6249">
        <w:rPr>
          <w:rFonts w:ascii="Times New Roman" w:hAnsi="Times New Roman" w:cs="Times New Roman"/>
          <w:sz w:val="22"/>
          <w:szCs w:val="22"/>
        </w:rPr>
        <w:t>.4.3</w:t>
      </w:r>
      <w:r w:rsidR="00882284" w:rsidRPr="004E6249">
        <w:rPr>
          <w:rFonts w:ascii="Times New Roman" w:hAnsi="Times New Roman" w:cs="Times New Roman"/>
          <w:sz w:val="22"/>
          <w:szCs w:val="22"/>
        </w:rPr>
        <w:t>.</w:t>
      </w:r>
      <w:r w:rsidR="0088228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Discharge of such items is prohibited.</w:t>
      </w:r>
    </w:p>
    <w:p w14:paraId="2878B676" w14:textId="77777777" w:rsidR="008B1F8F" w:rsidRDefault="008B1F8F"/>
    <w:p w14:paraId="6034D3AD" w14:textId="77777777" w:rsidR="00694D71" w:rsidRDefault="00694D71"/>
    <w:p w14:paraId="6034D3AE" w14:textId="77777777" w:rsidR="00694D71" w:rsidRDefault="00694D71">
      <w:pPr>
        <w:sectPr w:rsidR="00694D71" w:rsidSect="0088307B">
          <w:pgSz w:w="15840" w:h="12240" w:orient="landscape"/>
          <w:pgMar w:top="1170" w:right="1440" w:bottom="1440" w:left="1440" w:header="720" w:footer="596" w:gutter="0"/>
          <w:cols w:space="720"/>
          <w:docGrid w:linePitch="360"/>
        </w:sectPr>
      </w:pPr>
    </w:p>
    <w:tbl>
      <w:tblPr>
        <w:tblStyle w:val="TableGrid1"/>
        <w:tblW w:w="5002" w:type="pct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028"/>
        <w:gridCol w:w="1941"/>
        <w:gridCol w:w="1440"/>
        <w:gridCol w:w="990"/>
        <w:gridCol w:w="2911"/>
        <w:gridCol w:w="4471"/>
      </w:tblGrid>
      <w:tr w:rsidR="008E7E73" w:rsidRPr="00551A96" w14:paraId="6034D3B1" w14:textId="77777777" w:rsidTr="008E7E73">
        <w:trPr>
          <w:cantSplit/>
          <w:tblHeader/>
          <w:jc w:val="center"/>
        </w:trPr>
        <w:tc>
          <w:tcPr>
            <w:tcW w:w="5000" w:type="pct"/>
            <w:gridSpan w:val="7"/>
            <w:vAlign w:val="center"/>
          </w:tcPr>
          <w:p w14:paraId="6034D3B0" w14:textId="52EB2CE0" w:rsidR="008E7E73" w:rsidRPr="00551A96" w:rsidRDefault="008E7E73" w:rsidP="00D47DFE">
            <w:pPr>
              <w:rPr>
                <w:rFonts w:ascii="Times New Roman" w:hAnsi="Times New Roman" w:cs="Times New Roman"/>
                <w:b/>
                <w:caps/>
                <w:spacing w:val="20"/>
              </w:rPr>
            </w:pPr>
            <w:r w:rsidRPr="00551A96">
              <w:rPr>
                <w:rFonts w:ascii="Times New Roman" w:hAnsi="Times New Roman" w:cs="Times New Roman"/>
                <w:b/>
              </w:rPr>
              <w:lastRenderedPageBreak/>
              <w:t>PERMIT # AKG52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51A96">
              <w:rPr>
                <w:rFonts w:ascii="Times New Roman" w:hAnsi="Times New Roman" w:cs="Times New Roman"/>
                <w:b/>
              </w:rPr>
              <w:t>-_____</w:t>
            </w:r>
            <w:r>
              <w:rPr>
                <w:rFonts w:ascii="Times New Roman" w:hAnsi="Times New Roman" w:cs="Times New Roman"/>
                <w:b/>
                <w:caps/>
                <w:spacing w:val="20"/>
              </w:rPr>
              <w:t xml:space="preserve">        </w:t>
            </w:r>
            <w:r w:rsidRPr="008E7E73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Vessel name:</w:t>
            </w:r>
          </w:p>
        </w:tc>
      </w:tr>
      <w:tr w:rsidR="008E7E73" w:rsidRPr="001D20E7" w14:paraId="521B1344" w14:textId="77777777" w:rsidTr="00CD66A4">
        <w:trPr>
          <w:cantSplit/>
          <w:tblHeader/>
          <w:jc w:val="center"/>
        </w:trPr>
        <w:tc>
          <w:tcPr>
            <w:tcW w:w="918" w:type="pct"/>
            <w:gridSpan w:val="2"/>
            <w:vAlign w:val="center"/>
          </w:tcPr>
          <w:p w14:paraId="5948CE79" w14:textId="3316D9E5" w:rsidR="008E7E73" w:rsidRPr="001D20E7" w:rsidRDefault="008E7E73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5925D0AC" w14:textId="642A9A78" w:rsidR="008E7E73" w:rsidRPr="00CD66A4" w:rsidRDefault="00CD66A4" w:rsidP="001D20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6A4">
              <w:rPr>
                <w:rFonts w:ascii="Times New Roman" w:hAnsi="Times New Roman" w:cs="Times New Roman"/>
                <w:b/>
              </w:rPr>
              <w:t>Waste Conveyance System</w:t>
            </w:r>
          </w:p>
        </w:tc>
        <w:tc>
          <w:tcPr>
            <w:tcW w:w="3408" w:type="pct"/>
            <w:gridSpan w:val="4"/>
            <w:vAlign w:val="center"/>
          </w:tcPr>
          <w:p w14:paraId="7BB10BB5" w14:textId="2DBF9FB4" w:rsidR="008E7E73" w:rsidRPr="008E7E73" w:rsidRDefault="003D053F" w:rsidP="001D20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Waste</w:t>
            </w:r>
            <w:r w:rsidR="008E7E73" w:rsidRPr="008E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Grinder/Treatment </w:t>
            </w:r>
            <w:r w:rsidR="008E7E73" w:rsidRPr="008E7E73">
              <w:rPr>
                <w:rFonts w:ascii="Times New Roman" w:hAnsi="Times New Roman" w:cs="Times New Roman"/>
                <w:b/>
                <w:sz w:val="28"/>
                <w:szCs w:val="28"/>
              </w:rPr>
              <w:t>System</w:t>
            </w:r>
          </w:p>
        </w:tc>
      </w:tr>
      <w:tr w:rsidR="000505A4" w:rsidRPr="001D20E7" w14:paraId="6034D3C5" w14:textId="77777777" w:rsidTr="00BC1EF0">
        <w:trPr>
          <w:cantSplit/>
          <w:tblHeader/>
          <w:jc w:val="center"/>
        </w:trPr>
        <w:tc>
          <w:tcPr>
            <w:tcW w:w="561" w:type="pct"/>
            <w:vAlign w:val="center"/>
          </w:tcPr>
          <w:p w14:paraId="6034D3BB" w14:textId="7D6EFE0A" w:rsidR="001D20E7" w:rsidRPr="001D20E7" w:rsidRDefault="001D20E7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>Date/Time</w:t>
            </w:r>
          </w:p>
        </w:tc>
        <w:tc>
          <w:tcPr>
            <w:tcW w:w="357" w:type="pct"/>
            <w:vAlign w:val="center"/>
          </w:tcPr>
          <w:p w14:paraId="6034D3BC" w14:textId="02DEF7C7" w:rsidR="001D20E7" w:rsidRPr="001D20E7" w:rsidRDefault="001D20E7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>Inspector Initials</w:t>
            </w:r>
          </w:p>
        </w:tc>
        <w:tc>
          <w:tcPr>
            <w:tcW w:w="674" w:type="pct"/>
            <w:vAlign w:val="center"/>
          </w:tcPr>
          <w:p w14:paraId="2D5E5922" w14:textId="77777777" w:rsidR="001D20E7" w:rsidRDefault="001D20E7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>Waste Conveyance Inspected</w:t>
            </w:r>
          </w:p>
          <w:p w14:paraId="6034D3BD" w14:textId="4B592A5C" w:rsidR="00CD66A4" w:rsidRPr="00CD66A4" w:rsidRDefault="00CD66A4" w:rsidP="001D20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6A4">
              <w:rPr>
                <w:rFonts w:ascii="Times New Roman" w:hAnsi="Times New Roman" w:cs="Times New Roman"/>
                <w:sz w:val="16"/>
                <w:szCs w:val="16"/>
              </w:rPr>
              <w:t>Report observations on foreign objects found and disposal location</w:t>
            </w:r>
          </w:p>
        </w:tc>
        <w:tc>
          <w:tcPr>
            <w:tcW w:w="500" w:type="pct"/>
            <w:vAlign w:val="center"/>
          </w:tcPr>
          <w:p w14:paraId="2832DFA5" w14:textId="77777777" w:rsidR="00BC1EF0" w:rsidRDefault="001D20E7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>Waste grinder</w:t>
            </w:r>
            <w:r w:rsidR="00BC1EF0">
              <w:rPr>
                <w:rFonts w:ascii="Times New Roman" w:hAnsi="Times New Roman" w:cs="Times New Roman"/>
                <w:sz w:val="20"/>
                <w:szCs w:val="20"/>
              </w:rPr>
              <w:t>/screen</w:t>
            </w: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 xml:space="preserve"> operating </w:t>
            </w:r>
          </w:p>
          <w:p w14:paraId="6034D3BE" w14:textId="42BA93EF" w:rsidR="001D20E7" w:rsidRPr="001D20E7" w:rsidRDefault="001D20E7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>Y/N</w:t>
            </w:r>
          </w:p>
        </w:tc>
        <w:tc>
          <w:tcPr>
            <w:tcW w:w="344" w:type="pct"/>
            <w:vAlign w:val="center"/>
          </w:tcPr>
          <w:p w14:paraId="19AE641E" w14:textId="77777777" w:rsidR="001D20E7" w:rsidRDefault="001D20E7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>Waste Analyzed</w:t>
            </w:r>
          </w:p>
          <w:p w14:paraId="6034D3BF" w14:textId="0CBBED4A" w:rsidR="00CD66A4" w:rsidRPr="001D20E7" w:rsidRDefault="00CD66A4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Y/N</w:t>
            </w:r>
          </w:p>
        </w:tc>
        <w:tc>
          <w:tcPr>
            <w:tcW w:w="1011" w:type="pct"/>
            <w:vAlign w:val="center"/>
          </w:tcPr>
          <w:p w14:paraId="6034D3C0" w14:textId="0EED535E" w:rsidR="001D20E7" w:rsidRPr="001D20E7" w:rsidRDefault="001D20E7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>Number of Pieces greater than Maximum Size Requirement</w:t>
            </w:r>
          </w:p>
        </w:tc>
        <w:tc>
          <w:tcPr>
            <w:tcW w:w="1553" w:type="pct"/>
            <w:vAlign w:val="center"/>
          </w:tcPr>
          <w:p w14:paraId="6034D3C4" w14:textId="1C5FF019" w:rsidR="001D20E7" w:rsidRPr="001D20E7" w:rsidRDefault="001D20E7" w:rsidP="001D2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0E7">
              <w:rPr>
                <w:rFonts w:ascii="Times New Roman" w:hAnsi="Times New Roman" w:cs="Times New Roman"/>
                <w:sz w:val="20"/>
                <w:szCs w:val="20"/>
              </w:rPr>
              <w:t>Note any maintenance issues. Description of action taken exceeded the size requirement. Record unique picture ID numbers in this column.</w:t>
            </w:r>
          </w:p>
        </w:tc>
      </w:tr>
      <w:tr w:rsidR="00882284" w:rsidRPr="00551A96" w14:paraId="6034D3CF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3C6" w14:textId="249F03A2" w:rsidR="00882284" w:rsidRPr="00551A96" w:rsidRDefault="00882284" w:rsidP="00882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3C7" w14:textId="61D2930F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3C8" w14:textId="5123B48E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3C9" w14:textId="07332BCB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3CA" w14:textId="25B761E4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3CB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3CE" w14:textId="210FD466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3D9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3D0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3D1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3D2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3D3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3D4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3D5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3D8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3E3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3DA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3DB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3DC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3DD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3DE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3DF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3E2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3ED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3E4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3E5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3E6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3E7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3E8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3E9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3EC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3F7" w14:textId="77777777" w:rsidTr="00BC1EF0">
        <w:trPr>
          <w:cantSplit/>
          <w:tblHeader/>
          <w:jc w:val="center"/>
        </w:trPr>
        <w:tc>
          <w:tcPr>
            <w:tcW w:w="561" w:type="pct"/>
            <w:vAlign w:val="center"/>
          </w:tcPr>
          <w:p w14:paraId="6034D3EE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3EF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3F0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3F1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3F2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3F3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3F6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01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3F8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3F9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3FA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3FB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3FC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3FD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00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0B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02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03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04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05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06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07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0A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15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0C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0D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0E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0F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10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11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14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1F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16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17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18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19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1A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1B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1E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29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20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21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22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23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24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25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28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33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2A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2B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2C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2D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2E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2F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32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3D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34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35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36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37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38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39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3C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47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3E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3F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40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41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42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43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46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51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48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49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4A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4B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4C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4D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50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5B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52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53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54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55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56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57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5A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65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5C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5D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5E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5F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60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61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64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  <w:tr w:rsidR="00882284" w:rsidRPr="00551A96" w14:paraId="6034D46F" w14:textId="77777777" w:rsidTr="00BC1EF0">
        <w:trPr>
          <w:cantSplit/>
          <w:jc w:val="center"/>
        </w:trPr>
        <w:tc>
          <w:tcPr>
            <w:tcW w:w="561" w:type="pct"/>
            <w:vAlign w:val="center"/>
          </w:tcPr>
          <w:p w14:paraId="6034D466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vAlign w:val="center"/>
          </w:tcPr>
          <w:p w14:paraId="6034D467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  <w:vAlign w:val="center"/>
          </w:tcPr>
          <w:p w14:paraId="6034D468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  <w:vAlign w:val="center"/>
          </w:tcPr>
          <w:p w14:paraId="6034D469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6034D46A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  <w:vAlign w:val="center"/>
          </w:tcPr>
          <w:p w14:paraId="6034D46B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pct"/>
            <w:vAlign w:val="center"/>
          </w:tcPr>
          <w:p w14:paraId="6034D46E" w14:textId="77777777" w:rsidR="00882284" w:rsidRPr="00551A96" w:rsidRDefault="00882284" w:rsidP="00D47DFE">
            <w:pPr>
              <w:rPr>
                <w:rFonts w:ascii="Times New Roman" w:hAnsi="Times New Roman" w:cs="Times New Roman"/>
              </w:rPr>
            </w:pPr>
          </w:p>
        </w:tc>
      </w:tr>
    </w:tbl>
    <w:p w14:paraId="6034D470" w14:textId="77777777" w:rsidR="00D1026A" w:rsidRPr="00551A96" w:rsidRDefault="00D1026A" w:rsidP="001130A3">
      <w:pPr>
        <w:rPr>
          <w:rFonts w:ascii="Times New Roman" w:hAnsi="Times New Roman" w:cs="Times New Roman"/>
          <w:sz w:val="22"/>
          <w:szCs w:val="22"/>
          <w:lang w:bidi="en-US"/>
        </w:rPr>
      </w:pPr>
    </w:p>
    <w:p w14:paraId="6034D471" w14:textId="65BA48C1" w:rsidR="003B3848" w:rsidRDefault="001130A3" w:rsidP="002E6F26">
      <w:pPr>
        <w:rPr>
          <w:rFonts w:ascii="Times New Roman" w:hAnsi="Times New Roman" w:cs="Times New Roman"/>
          <w:sz w:val="22"/>
          <w:szCs w:val="22"/>
          <w:lang w:bidi="en-US"/>
        </w:rPr>
      </w:pPr>
      <w:r w:rsidRPr="00551A96">
        <w:rPr>
          <w:rFonts w:ascii="Times New Roman" w:hAnsi="Times New Roman" w:cs="Times New Roman"/>
          <w:sz w:val="22"/>
          <w:szCs w:val="22"/>
          <w:lang w:bidi="en-US"/>
        </w:rPr>
        <w:t>Name, I</w:t>
      </w:r>
      <w:r w:rsidR="00E627EC">
        <w:rPr>
          <w:rFonts w:ascii="Times New Roman" w:hAnsi="Times New Roman" w:cs="Times New Roman"/>
          <w:sz w:val="22"/>
          <w:szCs w:val="22"/>
          <w:lang w:bidi="en-US"/>
        </w:rPr>
        <w:t>nitials, Signature of Inspector #1</w:t>
      </w:r>
      <w:r w:rsidRPr="00551A96">
        <w:rPr>
          <w:rFonts w:ascii="Times New Roman" w:hAnsi="Times New Roman" w:cs="Times New Roman"/>
          <w:sz w:val="22"/>
          <w:szCs w:val="22"/>
          <w:lang w:bidi="en-US"/>
        </w:rPr>
        <w:t>: __________________________________________________________________</w:t>
      </w:r>
      <w:r w:rsidR="00E627EC">
        <w:rPr>
          <w:rFonts w:ascii="Times New Roman" w:hAnsi="Times New Roman" w:cs="Times New Roman"/>
          <w:sz w:val="22"/>
          <w:szCs w:val="22"/>
          <w:lang w:bidi="en-US"/>
        </w:rPr>
        <w:t>_______________________________</w:t>
      </w:r>
    </w:p>
    <w:p w14:paraId="6034D472" w14:textId="26D12B12" w:rsidR="00B36DBE" w:rsidRPr="00551A96" w:rsidRDefault="00B36DBE" w:rsidP="00B36DBE">
      <w:pPr>
        <w:rPr>
          <w:rFonts w:ascii="Times New Roman" w:hAnsi="Times New Roman" w:cs="Times New Roman"/>
        </w:rPr>
      </w:pPr>
      <w:r w:rsidRPr="00551A96">
        <w:rPr>
          <w:rFonts w:ascii="Times New Roman" w:hAnsi="Times New Roman" w:cs="Times New Roman"/>
          <w:sz w:val="22"/>
          <w:szCs w:val="22"/>
          <w:lang w:bidi="en-US"/>
        </w:rPr>
        <w:t>Name, I</w:t>
      </w:r>
      <w:r w:rsidR="00E627EC">
        <w:rPr>
          <w:rFonts w:ascii="Times New Roman" w:hAnsi="Times New Roman" w:cs="Times New Roman"/>
          <w:sz w:val="22"/>
          <w:szCs w:val="22"/>
          <w:lang w:bidi="en-US"/>
        </w:rPr>
        <w:t>nitials, Signature of Inspector #2</w:t>
      </w:r>
      <w:r w:rsidRPr="00551A96">
        <w:rPr>
          <w:rFonts w:ascii="Times New Roman" w:hAnsi="Times New Roman" w:cs="Times New Roman"/>
          <w:sz w:val="22"/>
          <w:szCs w:val="22"/>
          <w:lang w:bidi="en-US"/>
        </w:rPr>
        <w:t>: __________________________________________________________________</w:t>
      </w:r>
      <w:r w:rsidR="00E627EC">
        <w:rPr>
          <w:rFonts w:ascii="Times New Roman" w:hAnsi="Times New Roman" w:cs="Times New Roman"/>
          <w:sz w:val="22"/>
          <w:szCs w:val="22"/>
          <w:lang w:bidi="en-US"/>
        </w:rPr>
        <w:t>_______________________________</w:t>
      </w:r>
    </w:p>
    <w:p w14:paraId="6034D473" w14:textId="0E48E34C" w:rsidR="00B36DBE" w:rsidRPr="00551A96" w:rsidRDefault="00B36DBE" w:rsidP="00B36DBE">
      <w:pPr>
        <w:rPr>
          <w:rFonts w:ascii="Times New Roman" w:hAnsi="Times New Roman" w:cs="Times New Roman"/>
        </w:rPr>
      </w:pPr>
      <w:r w:rsidRPr="00551A96">
        <w:rPr>
          <w:rFonts w:ascii="Times New Roman" w:hAnsi="Times New Roman" w:cs="Times New Roman"/>
          <w:sz w:val="22"/>
          <w:szCs w:val="22"/>
          <w:lang w:bidi="en-US"/>
        </w:rPr>
        <w:t>Name, Initials, S</w:t>
      </w:r>
      <w:r w:rsidR="00E627EC">
        <w:rPr>
          <w:rFonts w:ascii="Times New Roman" w:hAnsi="Times New Roman" w:cs="Times New Roman"/>
          <w:sz w:val="22"/>
          <w:szCs w:val="22"/>
          <w:lang w:bidi="en-US"/>
        </w:rPr>
        <w:t>ignature of Inspector #3</w:t>
      </w:r>
      <w:r w:rsidRPr="00551A96">
        <w:rPr>
          <w:rFonts w:ascii="Times New Roman" w:hAnsi="Times New Roman" w:cs="Times New Roman"/>
          <w:sz w:val="22"/>
          <w:szCs w:val="22"/>
          <w:lang w:bidi="en-US"/>
        </w:rPr>
        <w:t>: __________________________________________________________________</w:t>
      </w:r>
      <w:r w:rsidR="00E627EC">
        <w:rPr>
          <w:rFonts w:ascii="Times New Roman" w:hAnsi="Times New Roman" w:cs="Times New Roman"/>
          <w:sz w:val="22"/>
          <w:szCs w:val="22"/>
          <w:lang w:bidi="en-US"/>
        </w:rPr>
        <w:t>_______________________________</w:t>
      </w:r>
    </w:p>
    <w:p w14:paraId="6034D474" w14:textId="278833B3" w:rsidR="00B36DBE" w:rsidRPr="00551A96" w:rsidRDefault="00B36DBE" w:rsidP="00B36DBE">
      <w:pPr>
        <w:rPr>
          <w:rFonts w:ascii="Times New Roman" w:hAnsi="Times New Roman" w:cs="Times New Roman"/>
        </w:rPr>
      </w:pPr>
      <w:r w:rsidRPr="00551A96">
        <w:rPr>
          <w:rFonts w:ascii="Times New Roman" w:hAnsi="Times New Roman" w:cs="Times New Roman"/>
          <w:sz w:val="22"/>
          <w:szCs w:val="22"/>
          <w:lang w:bidi="en-US"/>
        </w:rPr>
        <w:t>Name, I</w:t>
      </w:r>
      <w:r w:rsidR="00E627EC">
        <w:rPr>
          <w:rFonts w:ascii="Times New Roman" w:hAnsi="Times New Roman" w:cs="Times New Roman"/>
          <w:sz w:val="22"/>
          <w:szCs w:val="22"/>
          <w:lang w:bidi="en-US"/>
        </w:rPr>
        <w:t>nitials, Signature of Inspector #4</w:t>
      </w:r>
      <w:r w:rsidRPr="00551A96">
        <w:rPr>
          <w:rFonts w:ascii="Times New Roman" w:hAnsi="Times New Roman" w:cs="Times New Roman"/>
          <w:sz w:val="22"/>
          <w:szCs w:val="22"/>
          <w:lang w:bidi="en-US"/>
        </w:rPr>
        <w:t>: ____________________________________________________________________________________________</w:t>
      </w:r>
      <w:r w:rsidR="00E627EC">
        <w:rPr>
          <w:rFonts w:ascii="Times New Roman" w:hAnsi="Times New Roman" w:cs="Times New Roman"/>
          <w:sz w:val="22"/>
          <w:szCs w:val="22"/>
          <w:lang w:bidi="en-US"/>
        </w:rPr>
        <w:t>_____</w:t>
      </w:r>
    </w:p>
    <w:p w14:paraId="6034D475" w14:textId="77777777" w:rsidR="00B36DBE" w:rsidRPr="00551A96" w:rsidRDefault="00B36DBE" w:rsidP="002E6F26">
      <w:pPr>
        <w:rPr>
          <w:rFonts w:ascii="Times New Roman" w:hAnsi="Times New Roman" w:cs="Times New Roman"/>
        </w:rPr>
      </w:pPr>
    </w:p>
    <w:sectPr w:rsidR="00B36DBE" w:rsidRPr="00551A96" w:rsidSect="00921E25">
      <w:headerReference w:type="default" r:id="rId13"/>
      <w:footerReference w:type="default" r:id="rId14"/>
      <w:headerReference w:type="first" r:id="rId15"/>
      <w:endnotePr>
        <w:numFmt w:val="decimal"/>
      </w:endnotePr>
      <w:pgSz w:w="15840" w:h="12240" w:orient="landscape" w:code="1"/>
      <w:pgMar w:top="720" w:right="720" w:bottom="720" w:left="720" w:header="645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4D478" w14:textId="77777777" w:rsidR="009E54E9" w:rsidRDefault="009E54E9" w:rsidP="001130A3">
      <w:pPr>
        <w:spacing w:before="0" w:after="0" w:line="240" w:lineRule="auto"/>
      </w:pPr>
      <w:r>
        <w:separator/>
      </w:r>
    </w:p>
  </w:endnote>
  <w:endnote w:type="continuationSeparator" w:id="0">
    <w:p w14:paraId="6034D479" w14:textId="77777777" w:rsidR="009E54E9" w:rsidRDefault="009E54E9" w:rsidP="001130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468048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4D47A" w14:textId="3554253F" w:rsidR="001130A3" w:rsidRPr="00921E25" w:rsidRDefault="00475425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FINAL </w:t>
        </w:r>
        <w:r w:rsidR="00921E25" w:rsidRPr="00921E25">
          <w:rPr>
            <w:rFonts w:ascii="Times New Roman" w:hAnsi="Times New Roman" w:cs="Times New Roman"/>
          </w:rPr>
          <w:t xml:space="preserve">PERMIT </w:t>
        </w:r>
        <w:r w:rsidR="00C84F56">
          <w:rPr>
            <w:rFonts w:ascii="Times New Roman" w:hAnsi="Times New Roman" w:cs="Times New Roman"/>
          </w:rPr>
          <w:t>AKG523000</w:t>
        </w:r>
        <w:r w:rsidR="00921E25" w:rsidRPr="00921E25">
          <w:rPr>
            <w:rFonts w:ascii="Times New Roman" w:hAnsi="Times New Roman" w:cs="Times New Roman"/>
          </w:rPr>
          <w:tab/>
        </w:r>
        <w:r w:rsidR="00921E25" w:rsidRPr="00921E25">
          <w:rPr>
            <w:rFonts w:ascii="Times New Roman" w:hAnsi="Times New Roman" w:cs="Times New Roman"/>
          </w:rPr>
          <w:tab/>
        </w:r>
        <w:r w:rsidR="00921E25" w:rsidRPr="00921E25">
          <w:rPr>
            <w:rFonts w:ascii="Times New Roman" w:hAnsi="Times New Roman" w:cs="Times New Roman"/>
          </w:rPr>
          <w:tab/>
        </w:r>
        <w:r w:rsidR="00921E25" w:rsidRPr="00921E25">
          <w:rPr>
            <w:rFonts w:ascii="Times New Roman" w:hAnsi="Times New Roman" w:cs="Times New Roman"/>
          </w:rPr>
          <w:tab/>
          <w:t xml:space="preserve">ATTACHMENT B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C1A40" w14:textId="2CED7741" w:rsidR="00820FDF" w:rsidRPr="00820FDF" w:rsidRDefault="00475425" w:rsidP="00820FDF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FINAL</w:t>
    </w:r>
    <w:r w:rsidR="006E6F5B">
      <w:rPr>
        <w:rFonts w:ascii="Times New Roman" w:hAnsi="Times New Roman" w:cs="Times New Roman"/>
      </w:rPr>
      <w:t xml:space="preserve"> PERMIT</w:t>
    </w:r>
    <w:r w:rsidR="00C84F56">
      <w:rPr>
        <w:rFonts w:ascii="Times New Roman" w:hAnsi="Times New Roman" w:cs="Times New Roman"/>
      </w:rPr>
      <w:t xml:space="preserve"> AKG523000</w:t>
    </w:r>
    <w:r w:rsidR="00C84F56">
      <w:rPr>
        <w:rFonts w:ascii="Times New Roman" w:hAnsi="Times New Roman" w:cs="Times New Roman"/>
      </w:rPr>
      <w:tab/>
    </w:r>
    <w:r w:rsidR="006E6F5B">
      <w:rPr>
        <w:rFonts w:ascii="Times New Roman" w:hAnsi="Times New Roman" w:cs="Times New Roman"/>
      </w:rPr>
      <w:tab/>
    </w:r>
    <w:r w:rsidR="006E6F5B">
      <w:rPr>
        <w:rFonts w:ascii="Times New Roman" w:hAnsi="Times New Roman" w:cs="Times New Roman"/>
      </w:rPr>
      <w:tab/>
    </w:r>
    <w:r w:rsidR="006E6F5B">
      <w:rPr>
        <w:rFonts w:ascii="Times New Roman" w:hAnsi="Times New Roman" w:cs="Times New Roman"/>
      </w:rPr>
      <w:tab/>
    </w:r>
    <w:r w:rsidR="006E6F5B">
      <w:rPr>
        <w:rFonts w:ascii="Times New Roman" w:hAnsi="Times New Roman" w:cs="Times New Roman"/>
      </w:rPr>
      <w:tab/>
      <w:t>ATTACHMENT B</w:t>
    </w:r>
  </w:p>
  <w:p w14:paraId="6034D47C" w14:textId="0755773B" w:rsidR="006E6F5B" w:rsidRPr="001130A3" w:rsidRDefault="006E6F5B" w:rsidP="006E6F5B">
    <w:pPr>
      <w:pStyle w:val="Footer"/>
      <w:rPr>
        <w:rFonts w:ascii="Times New Roman" w:hAnsi="Times New Roman" w:cs="Times New Roman"/>
      </w:rPr>
    </w:pPr>
  </w:p>
  <w:p w14:paraId="6034D47D" w14:textId="77777777" w:rsidR="006E6F5B" w:rsidRDefault="006E6F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34401" w14:textId="4665ED56" w:rsidR="00921E25" w:rsidRDefault="00475425" w:rsidP="00921E25">
    <w:pPr>
      <w:pStyle w:val="Footer"/>
      <w:jc w:val="right"/>
    </w:pPr>
    <w:r>
      <w:rPr>
        <w:rFonts w:ascii="Times New Roman" w:hAnsi="Times New Roman" w:cs="Times New Roman"/>
      </w:rPr>
      <w:t>FINAL</w:t>
    </w:r>
    <w:r w:rsidR="00C84F56" w:rsidRPr="00C84F56">
      <w:rPr>
        <w:rFonts w:ascii="Times New Roman" w:hAnsi="Times New Roman" w:cs="Times New Roman"/>
      </w:rPr>
      <w:t xml:space="preserve"> PERMIT AKG523000</w:t>
    </w:r>
    <w:r w:rsidR="00C84F56">
      <w:rPr>
        <w:rFonts w:ascii="Times New Roman" w:hAnsi="Times New Roman" w:cs="Times New Roman"/>
      </w:rPr>
      <w:tab/>
    </w:r>
    <w:r w:rsidR="006E6F5B">
      <w:rPr>
        <w:rFonts w:ascii="Times New Roman" w:hAnsi="Times New Roman" w:cs="Times New Roman"/>
      </w:rPr>
      <w:tab/>
    </w:r>
    <w:r w:rsidR="006E6F5B">
      <w:rPr>
        <w:rFonts w:ascii="Times New Roman" w:hAnsi="Times New Roman" w:cs="Times New Roman"/>
      </w:rPr>
      <w:tab/>
    </w:r>
    <w:r w:rsidR="006E6F5B">
      <w:rPr>
        <w:rFonts w:ascii="Times New Roman" w:hAnsi="Times New Roman" w:cs="Times New Roman"/>
      </w:rPr>
      <w:tab/>
    </w:r>
    <w:r w:rsidR="006E6F5B">
      <w:rPr>
        <w:rFonts w:ascii="Times New Roman" w:hAnsi="Times New Roman" w:cs="Times New Roman"/>
      </w:rPr>
      <w:tab/>
      <w:t>ATTACHMENT B</w:t>
    </w:r>
  </w:p>
  <w:p w14:paraId="6034D47F" w14:textId="77777777" w:rsidR="006E6F5B" w:rsidRPr="001130A3" w:rsidRDefault="006E6F5B" w:rsidP="006E6F5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4D476" w14:textId="77777777" w:rsidR="009E54E9" w:rsidRDefault="009E54E9" w:rsidP="001130A3">
      <w:pPr>
        <w:spacing w:before="0" w:after="0" w:line="240" w:lineRule="auto"/>
      </w:pPr>
      <w:r>
        <w:separator/>
      </w:r>
    </w:p>
  </w:footnote>
  <w:footnote w:type="continuationSeparator" w:id="0">
    <w:p w14:paraId="6034D477" w14:textId="77777777" w:rsidR="009E54E9" w:rsidRDefault="009E54E9" w:rsidP="001130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D47E" w14:textId="77777777" w:rsidR="003E338E" w:rsidRDefault="00D0311A" w:rsidP="00127C17">
    <w:pPr>
      <w:pStyle w:val="Header"/>
      <w:ind w:left="-360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D481" w14:textId="4EDAB784" w:rsidR="003E338E" w:rsidRDefault="003D053F" w:rsidP="00921E25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Seafood Waste Size and</w:t>
    </w:r>
    <w:r w:rsidR="00921E25">
      <w:rPr>
        <w:rFonts w:ascii="Times New Roman" w:hAnsi="Times New Roman" w:cs="Times New Roman"/>
        <w:b/>
        <w:sz w:val="28"/>
        <w:szCs w:val="28"/>
      </w:rPr>
      <w:t xml:space="preserve"> </w:t>
    </w:r>
    <w:r w:rsidR="00921E25" w:rsidRPr="001130A3">
      <w:rPr>
        <w:rFonts w:ascii="Times New Roman" w:hAnsi="Times New Roman" w:cs="Times New Roman"/>
        <w:b/>
        <w:sz w:val="28"/>
        <w:szCs w:val="28"/>
      </w:rPr>
      <w:t>Waste Conveyance Inspection Log</w:t>
    </w:r>
  </w:p>
  <w:p w14:paraId="539C88AF" w14:textId="77777777" w:rsidR="00921E25" w:rsidRPr="00890921" w:rsidRDefault="00921E25" w:rsidP="00921E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4F9"/>
    <w:multiLevelType w:val="hybridMultilevel"/>
    <w:tmpl w:val="E3943A9C"/>
    <w:lvl w:ilvl="0" w:tplc="E83034F8">
      <w:start w:val="1"/>
      <w:numFmt w:val="upperLetter"/>
      <w:pStyle w:val="AttachmentHeading"/>
      <w:lvlText w:val="Attachment %1"/>
      <w:lvlJc w:val="left"/>
      <w:pPr>
        <w:ind w:left="25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color w:val="FFFFFF" w:themeColor="background1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2D25"/>
    <w:multiLevelType w:val="multilevel"/>
    <w:tmpl w:val="3926C5B0"/>
    <w:lvl w:ilvl="0">
      <w:start w:val="1"/>
      <w:numFmt w:val="decimal"/>
      <w:pStyle w:val="Appendix2"/>
      <w:lvlText w:val="%1.0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ind w:left="79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2" w15:restartNumberingAfterBreak="0">
    <w:nsid w:val="76A72CB2"/>
    <w:multiLevelType w:val="hybridMultilevel"/>
    <w:tmpl w:val="077ED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A3"/>
    <w:rsid w:val="00016062"/>
    <w:rsid w:val="000505A4"/>
    <w:rsid w:val="000B0955"/>
    <w:rsid w:val="001130A3"/>
    <w:rsid w:val="001A5E5A"/>
    <w:rsid w:val="001D00BC"/>
    <w:rsid w:val="001D20E7"/>
    <w:rsid w:val="001D3BAC"/>
    <w:rsid w:val="001F60D8"/>
    <w:rsid w:val="00232788"/>
    <w:rsid w:val="002E6F26"/>
    <w:rsid w:val="002F5B79"/>
    <w:rsid w:val="00311714"/>
    <w:rsid w:val="003B3848"/>
    <w:rsid w:val="003D053F"/>
    <w:rsid w:val="00407C82"/>
    <w:rsid w:val="00453A2A"/>
    <w:rsid w:val="004551B3"/>
    <w:rsid w:val="00475425"/>
    <w:rsid w:val="004A503D"/>
    <w:rsid w:val="004B1428"/>
    <w:rsid w:val="004C6D81"/>
    <w:rsid w:val="004E6249"/>
    <w:rsid w:val="005056A1"/>
    <w:rsid w:val="00547D68"/>
    <w:rsid w:val="00551A96"/>
    <w:rsid w:val="00556431"/>
    <w:rsid w:val="0057118E"/>
    <w:rsid w:val="00694D71"/>
    <w:rsid w:val="006A785C"/>
    <w:rsid w:val="006E6F5B"/>
    <w:rsid w:val="00736032"/>
    <w:rsid w:val="00780E90"/>
    <w:rsid w:val="00820FDF"/>
    <w:rsid w:val="0084130B"/>
    <w:rsid w:val="00882284"/>
    <w:rsid w:val="0088307B"/>
    <w:rsid w:val="008B1F8F"/>
    <w:rsid w:val="008E7E73"/>
    <w:rsid w:val="00921E25"/>
    <w:rsid w:val="00982D9F"/>
    <w:rsid w:val="009E54E9"/>
    <w:rsid w:val="00A72F0D"/>
    <w:rsid w:val="00A74C35"/>
    <w:rsid w:val="00AD6BFE"/>
    <w:rsid w:val="00AE7871"/>
    <w:rsid w:val="00B11F04"/>
    <w:rsid w:val="00B23E85"/>
    <w:rsid w:val="00B36DBE"/>
    <w:rsid w:val="00BC1EF0"/>
    <w:rsid w:val="00BF0B5D"/>
    <w:rsid w:val="00C32298"/>
    <w:rsid w:val="00C635A0"/>
    <w:rsid w:val="00C84F56"/>
    <w:rsid w:val="00C9113B"/>
    <w:rsid w:val="00CD66A4"/>
    <w:rsid w:val="00D0311A"/>
    <w:rsid w:val="00D1026A"/>
    <w:rsid w:val="00DC1F80"/>
    <w:rsid w:val="00DF6260"/>
    <w:rsid w:val="00E11BA5"/>
    <w:rsid w:val="00E627EC"/>
    <w:rsid w:val="00EE2062"/>
    <w:rsid w:val="00EF4BED"/>
    <w:rsid w:val="00F37017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034D3A1"/>
  <w15:chartTrackingRefBased/>
  <w15:docId w15:val="{BB580F59-6261-4DF2-AF50-83D1AF1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0A3"/>
    <w:pPr>
      <w:spacing w:before="120" w:after="120" w:line="276" w:lineRule="auto"/>
    </w:pPr>
    <w:rPr>
      <w:sz w:val="24"/>
      <w:szCs w:val="24"/>
    </w:rPr>
  </w:style>
  <w:style w:type="paragraph" w:styleId="Heading2">
    <w:name w:val="heading 2"/>
    <w:aliases w:val="Sub Section"/>
    <w:basedOn w:val="Normal"/>
    <w:link w:val="Heading2Char"/>
    <w:qFormat/>
    <w:rsid w:val="00551A96"/>
    <w:pPr>
      <w:widowControl w:val="0"/>
      <w:numPr>
        <w:ilvl w:val="1"/>
        <w:numId w:val="2"/>
      </w:numPr>
      <w:spacing w:line="240" w:lineRule="auto"/>
      <w:outlineLvl w:val="1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30A3"/>
    <w:pPr>
      <w:spacing w:before="0" w:after="0" w:line="240" w:lineRule="auto"/>
    </w:pPr>
    <w:rPr>
      <w:b/>
      <w:bCs/>
      <w:szCs w:val="18"/>
    </w:rPr>
  </w:style>
  <w:style w:type="table" w:customStyle="1" w:styleId="TableGrid1">
    <w:name w:val="Table Grid1"/>
    <w:basedOn w:val="TableNormal"/>
    <w:next w:val="TableGrid"/>
    <w:rsid w:val="001130A3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11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0A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0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0A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0A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0A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A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aliases w:val="Sub Section Char"/>
    <w:basedOn w:val="DefaultParagraphFont"/>
    <w:link w:val="Heading2"/>
    <w:rsid w:val="00551A96"/>
    <w:rPr>
      <w:rFonts w:ascii="Times" w:eastAsia="Times New Roman" w:hAnsi="Times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551A96"/>
    <w:rPr>
      <w:rFonts w:cs="Times New Roman"/>
      <w:color w:val="0000FF"/>
      <w:u w:val="single"/>
    </w:rPr>
  </w:style>
  <w:style w:type="paragraph" w:customStyle="1" w:styleId="Appendix2">
    <w:name w:val="Appendix 2"/>
    <w:basedOn w:val="Normal"/>
    <w:qFormat/>
    <w:rsid w:val="00551A96"/>
    <w:pPr>
      <w:keepNext/>
      <w:numPr>
        <w:numId w:val="2"/>
      </w:numPr>
      <w:spacing w:before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3E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A2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A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3A2A"/>
    <w:rPr>
      <w:vertAlign w:val="superscript"/>
    </w:rPr>
  </w:style>
  <w:style w:type="paragraph" w:customStyle="1" w:styleId="AttachmentHeading">
    <w:name w:val="Attachment Heading"/>
    <w:next w:val="Normal"/>
    <w:qFormat/>
    <w:rsid w:val="00820FDF"/>
    <w:pPr>
      <w:pageBreakBefore/>
      <w:numPr>
        <w:numId w:val="3"/>
      </w:numPr>
      <w:tabs>
        <w:tab w:val="left" w:pos="1701"/>
      </w:tabs>
      <w:spacing w:before="120" w:after="120" w:line="276" w:lineRule="auto"/>
      <w:ind w:left="540"/>
      <w:outlineLvl w:val="0"/>
    </w:pPr>
    <w:rPr>
      <w:rFonts w:eastAsiaTheme="majorEastAsia" w:cstheme="majorBidi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573CAE25DE24A89D8245C321F57BA" ma:contentTypeVersion="1" ma:contentTypeDescription="Create a new document." ma:contentTypeScope="" ma:versionID="c44bfe97d2de5cd1b2d0959c8faa6e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976D-77E7-4D02-9E2C-B148749E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80BD9D-7859-4798-9836-361A6C27260A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36343FA-4DB1-4122-B892-2AA471B98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7FFBB-A9B1-47BC-AAAE-06710E62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cacase</dc:creator>
  <cp:keywords/>
  <dc:description/>
  <cp:lastModifiedBy>Ebert, Jackie</cp:lastModifiedBy>
  <cp:revision>14</cp:revision>
  <dcterms:created xsi:type="dcterms:W3CDTF">2018-02-28T23:42:00Z</dcterms:created>
  <dcterms:modified xsi:type="dcterms:W3CDTF">2018-09-24T18:58:00Z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0x0101002DF573CAE25DE24A89D8245C321F57BA</vt:lpwstr>
  </property>
</Properties>
</file>