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4FC" w:rsidRDefault="00144AE1" w:rsidP="00A963F4">
      <w:pPr>
        <w:ind w:left="-360" w:right="-360"/>
        <w:jc w:val="center"/>
        <w:rPr>
          <w:sz w:val="32"/>
        </w:rPr>
      </w:pPr>
      <w:r>
        <w:rPr>
          <w:noProof/>
          <w:sz w:val="32"/>
        </w:rPr>
        <w:pict>
          <v:rect id="Rectangle 6" o:spid="_x0000_s1026" style="position:absolute;left:0;text-align:left;margin-left:-39pt;margin-top:-12.3pt;width:531pt;height:10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LljgIAAJQFAAAOAAAAZHJzL2Uyb0RvYy54bWysVFFP2zAQfp+0/2D5fSTpSoGKFFUgpkkI&#10;EDDxbBy7sWT7PNtt2v36nZ00VMD2MO3F8fnuvrv7cnfnF1ujyUb4oMDWtDoqKRGWQ6PsqqY/nq6/&#10;nFISIrMN02BFTXci0IvF50/nnZuLCbSgG+EJgtgw71xN2xjdvCgCb4Vh4QicsKiU4A2LKPpV0XjW&#10;IbrRxaQsZ0UHvnEeuAgBX696JV1kfCkFj3dSBhGJrinmFvPp8/mSzmJxzuYrz1yr+JAG+4csDFMW&#10;g45QVywysvbqHZRR3EMAGY84mAKkVFzkGrCaqnxTzWPLnMi1IDnBjTSF/wfLbzf3nqimpjNKLDP4&#10;ix6QNGZXWpBZoqdzYY5Wj+7eD1LAa6p1K71JX6yCbDOlu5FSsY2E4+PsZPr1pETmOeqqyWlZzTLp&#10;xau78yF+E2BIutTUY/hMJdvchIgh0XRvkqIF0Kq5VlpnIfWJuNSebBj+Yca5sLHq3bVrWf9cnZaY&#10;Qg+VOyt5ZOADsCIV2peWb3GnRQqh7YOQyBAWM8nAI8L7mKFljeifjzHkxzEzYEKWWMSI3Sf9B+w+&#10;9cE+uYrc2qNz+bfEeufRI0cGG0dnoyz4jwA0MjlE7u2RsgNq0vUFmh32j4d+sILj1wr/4g0L8Z55&#10;nCT887gd4h0eUkNXUxhulLTgf330nuyxwVFLSYeTWdPwc828oER/t9j6Z9V0mkY5C9PjkwkK/lDz&#10;cqixa3MJ2BoV7iHH8zXZR72/Sg/mGZfIMkVFFbMcY9eUR78XLmO/MXANcbFcZjMcX8fijX10PIEn&#10;VlOXPm2fmXdDK0ecglvYTzGbv+no3jZ5WliuI0iV2/2V14FvHP3crMOaSrvlUM5Wr8t08RsAAP//&#10;AwBQSwMEFAAGAAgAAAAhADT/8tXeAAAACwEAAA8AAABkcnMvZG93bnJldi54bWxMj8FOwzAQRO9I&#10;/IO1SNxah6pq0hCnqkAgjlD4ACfeJhb2OoqdNP17lhPcdndGs2+qw+KdmHGMNpCCh3UGAqkNxlKn&#10;4OvzZVWAiEmT0S4QKrhihEN9e1Pp0oQLfeB8Sp3gEIqlVtCnNJRSxrZHr+M6DEisncPodeJ17KQZ&#10;9YXDvZObLNtJry3xh14P+NRj+32avILZBLtMb+fn1/21scfJyXe7SKXu75bjI4iES/ozwy8+o0PN&#10;TE2YyEThFKzygrskHjbbHQh27IstXxq25nkGsq7k/w71DwAAAP//AwBQSwECLQAUAAYACAAAACEA&#10;toM4kv4AAADhAQAAEwAAAAAAAAAAAAAAAAAAAAAAW0NvbnRlbnRfVHlwZXNdLnhtbFBLAQItABQA&#10;BgAIAAAAIQA4/SH/1gAAAJQBAAALAAAAAAAAAAAAAAAAAC8BAABfcmVscy8ucmVsc1BLAQItABQA&#10;BgAIAAAAIQDiiSLljgIAAJQFAAAOAAAAAAAAAAAAAAAAAC4CAABkcnMvZTJvRG9jLnhtbFBLAQIt&#10;ABQABgAIAAAAIQA0//LV3gAAAAsBAAAPAAAAAAAAAAAAAAAAAOgEAABkcnMvZG93bnJldi54bWxQ&#10;SwUGAAAAAAQABADzAAAA8wUAAAAA&#10;" fillcolor="#4f81bd [3204]" strokecolor="#243f60 [1604]" strokeweight="2pt">
            <v:fill opacity="11822f"/>
          </v:rect>
        </w:pict>
      </w:r>
      <w:r w:rsidR="00DE096D">
        <w:rPr>
          <w:noProof/>
          <w:sz w:val="32"/>
        </w:rPr>
        <w:drawing>
          <wp:anchor distT="0" distB="0" distL="114300" distR="114300" simplePos="0" relativeHeight="251660288" behindDoc="0" locked="0" layoutInCell="1" allowOverlap="1">
            <wp:simplePos x="0" y="0"/>
            <wp:positionH relativeFrom="column">
              <wp:posOffset>3909060</wp:posOffset>
            </wp:positionH>
            <wp:positionV relativeFrom="paragraph">
              <wp:posOffset>-95250</wp:posOffset>
            </wp:positionV>
            <wp:extent cx="2146935" cy="1063625"/>
            <wp:effectExtent l="0" t="0" r="571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mon_community_black.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6935" cy="1063625"/>
                    </a:xfrm>
                    <a:prstGeom prst="rect">
                      <a:avLst/>
                    </a:prstGeom>
                  </pic:spPr>
                </pic:pic>
              </a:graphicData>
            </a:graphic>
          </wp:anchor>
        </w:drawing>
      </w:r>
      <w:r w:rsidR="00DE096D">
        <w:rPr>
          <w:sz w:val="32"/>
        </w:rPr>
        <w:t>Takshanuk Watershed Council</w:t>
      </w:r>
    </w:p>
    <w:p w:rsidR="00DE096D" w:rsidRPr="00DE096D" w:rsidRDefault="00DE096D" w:rsidP="00A963F4">
      <w:pPr>
        <w:ind w:left="-360" w:right="-360"/>
        <w:jc w:val="center"/>
        <w:rPr>
          <w:sz w:val="28"/>
          <w:szCs w:val="28"/>
        </w:rPr>
      </w:pPr>
      <w:r w:rsidRPr="00DE096D">
        <w:rPr>
          <w:sz w:val="28"/>
          <w:szCs w:val="28"/>
        </w:rPr>
        <w:t>P.O. Box 1029, Haines, AK 99827</w:t>
      </w:r>
    </w:p>
    <w:p w:rsidR="00DE096D" w:rsidRDefault="00DE096D" w:rsidP="00A963F4">
      <w:pPr>
        <w:ind w:left="-360" w:right="-360"/>
        <w:jc w:val="center"/>
        <w:rPr>
          <w:sz w:val="28"/>
          <w:szCs w:val="28"/>
        </w:rPr>
      </w:pPr>
      <w:r w:rsidRPr="00DE096D">
        <w:rPr>
          <w:sz w:val="28"/>
          <w:szCs w:val="28"/>
        </w:rPr>
        <w:t>(907)-766-3542</w:t>
      </w:r>
    </w:p>
    <w:p w:rsidR="00932716" w:rsidRDefault="00932716" w:rsidP="00A963F4">
      <w:pPr>
        <w:ind w:left="-360" w:right="-360"/>
        <w:jc w:val="center"/>
        <w:rPr>
          <w:sz w:val="28"/>
          <w:szCs w:val="28"/>
        </w:rPr>
      </w:pPr>
    </w:p>
    <w:p w:rsidR="00932716" w:rsidRDefault="00932716" w:rsidP="00A963F4">
      <w:pPr>
        <w:ind w:left="-360" w:right="-360"/>
        <w:jc w:val="center"/>
        <w:rPr>
          <w:sz w:val="28"/>
          <w:szCs w:val="28"/>
        </w:rPr>
      </w:pPr>
    </w:p>
    <w:p w:rsidR="00932716" w:rsidRDefault="00932716" w:rsidP="00A963F4">
      <w:pPr>
        <w:ind w:left="-360" w:right="-360"/>
        <w:jc w:val="center"/>
        <w:rPr>
          <w:sz w:val="28"/>
          <w:szCs w:val="28"/>
        </w:rPr>
      </w:pPr>
    </w:p>
    <w:p w:rsidR="00932716" w:rsidRDefault="00932716" w:rsidP="00932716">
      <w:pPr>
        <w:ind w:left="-360" w:right="-360"/>
        <w:rPr>
          <w:sz w:val="28"/>
          <w:szCs w:val="28"/>
        </w:rPr>
      </w:pPr>
    </w:p>
    <w:p w:rsidR="00FA1231" w:rsidRDefault="00FA1231" w:rsidP="00932716">
      <w:pPr>
        <w:ind w:left="-360" w:right="-360"/>
        <w:rPr>
          <w:sz w:val="28"/>
          <w:szCs w:val="28"/>
        </w:rPr>
      </w:pPr>
    </w:p>
    <w:p w:rsidR="00FA1231" w:rsidRDefault="00FA1231" w:rsidP="00932716">
      <w:pPr>
        <w:ind w:left="-360" w:right="-360"/>
        <w:rPr>
          <w:sz w:val="28"/>
          <w:szCs w:val="28"/>
        </w:rPr>
      </w:pPr>
    </w:p>
    <w:p w:rsidR="00FA1231" w:rsidRDefault="00FA1231" w:rsidP="00932716">
      <w:pPr>
        <w:ind w:left="-360" w:right="-360"/>
        <w:rPr>
          <w:sz w:val="28"/>
          <w:szCs w:val="28"/>
        </w:rPr>
      </w:pPr>
    </w:p>
    <w:p w:rsidR="00FA1231" w:rsidRPr="00FA1231" w:rsidRDefault="00FA1231" w:rsidP="00FA1231">
      <w:pPr>
        <w:ind w:left="-360" w:right="-360"/>
        <w:jc w:val="center"/>
        <w:rPr>
          <w:b/>
          <w:sz w:val="28"/>
          <w:szCs w:val="28"/>
        </w:rPr>
      </w:pPr>
      <w:r w:rsidRPr="00FA1231">
        <w:rPr>
          <w:b/>
          <w:sz w:val="28"/>
          <w:szCs w:val="28"/>
        </w:rPr>
        <w:t xml:space="preserve">BEACH Monitoring </w:t>
      </w:r>
    </w:p>
    <w:p w:rsidR="00FA1231" w:rsidRPr="00FA1231" w:rsidRDefault="00FA1231" w:rsidP="00FA1231">
      <w:pPr>
        <w:ind w:left="-360" w:right="-360"/>
        <w:jc w:val="center"/>
        <w:rPr>
          <w:b/>
          <w:sz w:val="28"/>
          <w:szCs w:val="28"/>
        </w:rPr>
      </w:pPr>
      <w:r w:rsidRPr="00FA1231">
        <w:rPr>
          <w:b/>
          <w:sz w:val="28"/>
          <w:szCs w:val="28"/>
        </w:rPr>
        <w:t>FY 2013 Final Report</w:t>
      </w: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1343025</wp:posOffset>
            </wp:positionH>
            <wp:positionV relativeFrom="paragraph">
              <wp:posOffset>51435</wp:posOffset>
            </wp:positionV>
            <wp:extent cx="2790825" cy="3721100"/>
            <wp:effectExtent l="19050" t="19050" r="28575" b="12700"/>
            <wp:wrapTight wrapText="bothSides">
              <wp:wrapPolygon edited="0">
                <wp:start x="-147" y="-111"/>
                <wp:lineTo x="-147" y="21563"/>
                <wp:lineTo x="21674" y="21563"/>
                <wp:lineTo x="21674" y="-111"/>
                <wp:lineTo x="-147" y="-111"/>
              </wp:wrapPolygon>
            </wp:wrapTight>
            <wp:docPr id="2" name="Picture 2" descr="S:\Organizashun\Grant Reporting\ADEC\BeachGrant\BEACH13\Photos\Beach swi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ganizashun\Grant Reporting\ADEC\BeachGrant\BEACH13\Photos\Beach swimming.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3721100"/>
                    </a:xfrm>
                    <a:prstGeom prst="rect">
                      <a:avLst/>
                    </a:prstGeom>
                    <a:noFill/>
                    <a:ln>
                      <a:solidFill>
                        <a:schemeClr val="tx1"/>
                      </a:solidFill>
                    </a:ln>
                  </pic:spPr>
                </pic:pic>
              </a:graphicData>
            </a:graphic>
          </wp:anchor>
        </w:drawing>
      </w: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r>
        <w:rPr>
          <w:sz w:val="28"/>
          <w:szCs w:val="28"/>
        </w:rPr>
        <w:t>Prepared for:</w:t>
      </w:r>
    </w:p>
    <w:p w:rsidR="00FA1231" w:rsidRDefault="00FA1231" w:rsidP="00FA1231">
      <w:pPr>
        <w:ind w:left="-360" w:right="-360"/>
        <w:jc w:val="center"/>
        <w:rPr>
          <w:sz w:val="28"/>
          <w:szCs w:val="28"/>
        </w:rPr>
      </w:pPr>
      <w:r>
        <w:rPr>
          <w:sz w:val="28"/>
          <w:szCs w:val="28"/>
        </w:rPr>
        <w:t>Alaska Department of Environmental Conservation</w:t>
      </w:r>
    </w:p>
    <w:p w:rsidR="00FA1231" w:rsidRDefault="00FA1231" w:rsidP="00FA1231">
      <w:pPr>
        <w:ind w:left="-360" w:right="-360"/>
        <w:jc w:val="center"/>
        <w:rPr>
          <w:sz w:val="28"/>
          <w:szCs w:val="28"/>
        </w:rPr>
      </w:pPr>
      <w:r>
        <w:rPr>
          <w:sz w:val="28"/>
          <w:szCs w:val="28"/>
        </w:rPr>
        <w:t>Safe Swimming Beach Program</w:t>
      </w:r>
    </w:p>
    <w:p w:rsidR="00FA1231" w:rsidRDefault="00FA1231" w:rsidP="00FA1231">
      <w:pPr>
        <w:ind w:left="-360" w:right="-360"/>
        <w:jc w:val="center"/>
        <w:rPr>
          <w:sz w:val="28"/>
          <w:szCs w:val="28"/>
        </w:rPr>
      </w:pPr>
      <w:r>
        <w:rPr>
          <w:sz w:val="28"/>
          <w:szCs w:val="28"/>
        </w:rPr>
        <w:t>Project #: BEACH 13-B02</w:t>
      </w:r>
    </w:p>
    <w:p w:rsidR="00FA1231" w:rsidRDefault="00FA1231" w:rsidP="00FA1231">
      <w:pPr>
        <w:ind w:left="-360" w:right="-360"/>
        <w:jc w:val="center"/>
        <w:rPr>
          <w:sz w:val="28"/>
          <w:szCs w:val="28"/>
        </w:rPr>
      </w:pPr>
    </w:p>
    <w:p w:rsidR="00FA1231" w:rsidRDefault="00FA1231" w:rsidP="00FA1231">
      <w:pPr>
        <w:ind w:left="-360" w:right="-360"/>
        <w:jc w:val="center"/>
        <w:rPr>
          <w:sz w:val="28"/>
          <w:szCs w:val="28"/>
        </w:rPr>
      </w:pPr>
    </w:p>
    <w:p w:rsidR="00FA1231" w:rsidRDefault="007D3F4C" w:rsidP="00FA1231">
      <w:pPr>
        <w:ind w:left="-360" w:right="-360"/>
        <w:jc w:val="center"/>
        <w:rPr>
          <w:b/>
          <w:sz w:val="28"/>
          <w:szCs w:val="28"/>
        </w:rPr>
      </w:pPr>
      <w:r>
        <w:rPr>
          <w:b/>
          <w:sz w:val="28"/>
          <w:szCs w:val="28"/>
        </w:rPr>
        <w:lastRenderedPageBreak/>
        <w:t>Executive Summary</w:t>
      </w:r>
    </w:p>
    <w:p w:rsidR="007D3F4C" w:rsidRDefault="007D3F4C" w:rsidP="00FA1231">
      <w:pPr>
        <w:ind w:left="-360" w:right="-360"/>
        <w:jc w:val="center"/>
        <w:rPr>
          <w:b/>
          <w:sz w:val="28"/>
          <w:szCs w:val="28"/>
        </w:rPr>
      </w:pPr>
    </w:p>
    <w:p w:rsidR="007D3F4C" w:rsidRPr="007D3F4C" w:rsidRDefault="006F55C5" w:rsidP="007D3F4C">
      <w:pPr>
        <w:ind w:left="-360" w:right="-360"/>
        <w:rPr>
          <w:sz w:val="22"/>
          <w:szCs w:val="28"/>
        </w:rPr>
      </w:pPr>
      <w:r>
        <w:rPr>
          <w:noProof/>
          <w:sz w:val="22"/>
        </w:rPr>
        <w:drawing>
          <wp:anchor distT="0" distB="0" distL="114300" distR="114300" simplePos="0" relativeHeight="251666432" behindDoc="1" locked="0" layoutInCell="1" allowOverlap="1">
            <wp:simplePos x="0" y="0"/>
            <wp:positionH relativeFrom="column">
              <wp:posOffset>-9525</wp:posOffset>
            </wp:positionH>
            <wp:positionV relativeFrom="paragraph">
              <wp:posOffset>1657985</wp:posOffset>
            </wp:positionV>
            <wp:extent cx="5486400" cy="4113530"/>
            <wp:effectExtent l="19050" t="19050" r="19050" b="20320"/>
            <wp:wrapTight wrapText="bothSides">
              <wp:wrapPolygon edited="0">
                <wp:start x="-75" y="-100"/>
                <wp:lineTo x="-75" y="21607"/>
                <wp:lineTo x="21600" y="21607"/>
                <wp:lineTo x="21600" y="-100"/>
                <wp:lineTo x="-75" y="-100"/>
              </wp:wrapPolygon>
            </wp:wrapTight>
            <wp:docPr id="4" name="Picture 4" descr="S:\Organizashun\Grant Reporting\ADEC\BeachGrant\BEACH13\Photos\P619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ganizashun\Grant Reporting\ADEC\BeachGrant\BEACH13\Photos\P619002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113530"/>
                    </a:xfrm>
                    <a:prstGeom prst="rect">
                      <a:avLst/>
                    </a:prstGeom>
                    <a:noFill/>
                    <a:ln>
                      <a:solidFill>
                        <a:schemeClr val="tx1"/>
                      </a:solidFill>
                    </a:ln>
                  </pic:spPr>
                </pic:pic>
              </a:graphicData>
            </a:graphic>
          </wp:anchor>
        </w:drawing>
      </w:r>
      <w:r w:rsidR="007D3F4C">
        <w:rPr>
          <w:sz w:val="22"/>
          <w:szCs w:val="28"/>
        </w:rPr>
        <w:t xml:space="preserve">During FY 2013 the Takshanuk Watershed Council (TWC) and the Alaska Department of Environmental Conservation (ADEC) partnered to monitor the levels of harmful bacteria at swimming beaches in Haines, Alaska. With funding and guidance from ADEC the TWC monitored levels of Fecal Coliform and </w:t>
      </w:r>
      <w:r w:rsidR="00DA6B09">
        <w:rPr>
          <w:sz w:val="22"/>
          <w:szCs w:val="28"/>
        </w:rPr>
        <w:t>Enterococci</w:t>
      </w:r>
      <w:r w:rsidR="007D3F4C">
        <w:rPr>
          <w:sz w:val="22"/>
          <w:szCs w:val="28"/>
        </w:rPr>
        <w:t xml:space="preserve"> on a weekly basis from July 2012 to August 2012 and May 2013 to June 2013. All of the samples were below the safe limit. In addition to the monitoring program, TWC also published sample results to the community through the quarterly newsletter and Facebook. Through these efforts with ADEC, the Haines community has become better aware of local water quality. </w:t>
      </w:r>
    </w:p>
    <w:p w:rsidR="00FA1231" w:rsidRDefault="00FA1231" w:rsidP="00FA1231">
      <w:pPr>
        <w:ind w:left="-360" w:right="-360"/>
        <w:jc w:val="center"/>
        <w:rPr>
          <w:sz w:val="28"/>
          <w:szCs w:val="28"/>
        </w:rPr>
      </w:pPr>
    </w:p>
    <w:p w:rsidR="00FA1231" w:rsidRPr="00FA1231" w:rsidRDefault="00FA1231" w:rsidP="00FA1231">
      <w:pPr>
        <w:rPr>
          <w:sz w:val="28"/>
          <w:szCs w:val="28"/>
        </w:rPr>
      </w:pPr>
    </w:p>
    <w:p w:rsidR="00FA1231" w:rsidRPr="00FA1231" w:rsidRDefault="00FA1231" w:rsidP="00FA1231">
      <w:pPr>
        <w:rPr>
          <w:sz w:val="28"/>
          <w:szCs w:val="28"/>
        </w:rPr>
      </w:pPr>
    </w:p>
    <w:p w:rsidR="00FA1231" w:rsidRPr="00FA1231" w:rsidRDefault="00FA1231" w:rsidP="00FA1231">
      <w:pPr>
        <w:rPr>
          <w:sz w:val="28"/>
          <w:szCs w:val="28"/>
        </w:rPr>
      </w:pPr>
    </w:p>
    <w:p w:rsidR="00FA1231" w:rsidRPr="00FA1231" w:rsidRDefault="00FA1231" w:rsidP="00FA1231">
      <w:pPr>
        <w:rPr>
          <w:sz w:val="28"/>
          <w:szCs w:val="28"/>
        </w:rPr>
      </w:pPr>
    </w:p>
    <w:p w:rsidR="00FA1231" w:rsidRPr="00FA1231" w:rsidRDefault="00FA1231" w:rsidP="00FA1231">
      <w:pPr>
        <w:rPr>
          <w:sz w:val="28"/>
          <w:szCs w:val="28"/>
        </w:rPr>
      </w:pPr>
    </w:p>
    <w:p w:rsidR="00FA1231" w:rsidRPr="00FA1231" w:rsidRDefault="00FA1231" w:rsidP="00FA1231">
      <w:pPr>
        <w:rPr>
          <w:sz w:val="28"/>
          <w:szCs w:val="28"/>
        </w:rPr>
      </w:pPr>
    </w:p>
    <w:p w:rsidR="00FA1231" w:rsidRPr="00FA1231" w:rsidRDefault="00FA1231" w:rsidP="00FA1231">
      <w:pPr>
        <w:rPr>
          <w:sz w:val="28"/>
          <w:szCs w:val="28"/>
        </w:rPr>
      </w:pPr>
    </w:p>
    <w:p w:rsidR="00FA1231" w:rsidRPr="00FA1231" w:rsidRDefault="00FA1231" w:rsidP="00FA1231">
      <w:pPr>
        <w:rPr>
          <w:sz w:val="28"/>
          <w:szCs w:val="28"/>
        </w:rPr>
      </w:pPr>
    </w:p>
    <w:p w:rsidR="00FA1231" w:rsidRPr="00FA1231" w:rsidRDefault="00FA1231" w:rsidP="00FA1231">
      <w:pPr>
        <w:rPr>
          <w:sz w:val="28"/>
          <w:szCs w:val="28"/>
        </w:rPr>
      </w:pPr>
    </w:p>
    <w:p w:rsidR="00FA1231" w:rsidRPr="00FA1231" w:rsidRDefault="00FA1231" w:rsidP="00FA1231">
      <w:pPr>
        <w:rPr>
          <w:sz w:val="28"/>
          <w:szCs w:val="28"/>
        </w:rPr>
      </w:pPr>
    </w:p>
    <w:p w:rsidR="00FA1231" w:rsidRPr="00FA1231" w:rsidRDefault="00FA1231" w:rsidP="00FA1231">
      <w:pPr>
        <w:rPr>
          <w:sz w:val="28"/>
          <w:szCs w:val="28"/>
        </w:rPr>
      </w:pPr>
    </w:p>
    <w:p w:rsidR="00FA1231" w:rsidRPr="00FA1231" w:rsidRDefault="00FA1231" w:rsidP="00FA1231">
      <w:pPr>
        <w:rPr>
          <w:sz w:val="28"/>
          <w:szCs w:val="28"/>
        </w:rPr>
      </w:pPr>
    </w:p>
    <w:p w:rsidR="007D3F4C" w:rsidRDefault="007D3F4C" w:rsidP="007D3F4C">
      <w:pPr>
        <w:jc w:val="center"/>
        <w:rPr>
          <w:b/>
          <w:szCs w:val="28"/>
        </w:rPr>
      </w:pPr>
      <w:r w:rsidRPr="007D3F4C">
        <w:rPr>
          <w:b/>
          <w:szCs w:val="28"/>
        </w:rPr>
        <w:t>Introduction</w:t>
      </w:r>
    </w:p>
    <w:p w:rsidR="00D244C1" w:rsidRDefault="00D244C1" w:rsidP="007D3F4C">
      <w:pPr>
        <w:jc w:val="center"/>
        <w:rPr>
          <w:b/>
          <w:szCs w:val="28"/>
        </w:rPr>
      </w:pPr>
    </w:p>
    <w:p w:rsidR="007D3F4C" w:rsidRPr="00D244C1" w:rsidRDefault="00D244C1" w:rsidP="007D3F4C">
      <w:pPr>
        <w:rPr>
          <w:sz w:val="22"/>
          <w:szCs w:val="28"/>
        </w:rPr>
      </w:pPr>
      <w:r>
        <w:rPr>
          <w:sz w:val="22"/>
          <w:szCs w:val="28"/>
        </w:rPr>
        <w:t xml:space="preserve">Today, most beaches in Alaska are either not consistently monitored or not monitored at all, so visitors and residents face risks of illness from swimming and other activities in coastal areas that contain disease-causing bacteria. </w:t>
      </w:r>
    </w:p>
    <w:p w:rsidR="007D3F4C" w:rsidRDefault="007D3F4C" w:rsidP="007D3F4C">
      <w:pPr>
        <w:rPr>
          <w:sz w:val="22"/>
          <w:szCs w:val="28"/>
        </w:rPr>
      </w:pPr>
    </w:p>
    <w:p w:rsidR="00F7321F" w:rsidRDefault="00D244C1" w:rsidP="007D3F4C">
      <w:pPr>
        <w:rPr>
          <w:sz w:val="22"/>
          <w:szCs w:val="28"/>
        </w:rPr>
      </w:pPr>
      <w:r>
        <w:rPr>
          <w:sz w:val="22"/>
          <w:szCs w:val="28"/>
        </w:rPr>
        <w:t xml:space="preserve">The beaches </w:t>
      </w:r>
      <w:r w:rsidR="00F7321F">
        <w:rPr>
          <w:sz w:val="22"/>
          <w:szCs w:val="28"/>
        </w:rPr>
        <w:t xml:space="preserve">of Haines offer a variety of water-related recreational activities such as, fishing, wildlife viewing, sea kayaking, kite-surfing, snorkeling, scuba diving, standup paddle boarding, swimming, and tide pooling. Beaches in and around Haines are also used for Haines Borough School District educational programs and field trips. </w:t>
      </w:r>
    </w:p>
    <w:p w:rsidR="00F7321F" w:rsidRDefault="00F7321F" w:rsidP="007D3F4C">
      <w:pPr>
        <w:rPr>
          <w:sz w:val="22"/>
          <w:szCs w:val="28"/>
        </w:rPr>
      </w:pPr>
    </w:p>
    <w:p w:rsidR="00F7321F" w:rsidRDefault="00F7321F" w:rsidP="007D3F4C">
      <w:pPr>
        <w:rPr>
          <w:sz w:val="22"/>
          <w:szCs w:val="28"/>
        </w:rPr>
      </w:pPr>
      <w:r>
        <w:rPr>
          <w:sz w:val="22"/>
          <w:szCs w:val="28"/>
        </w:rPr>
        <w:t xml:space="preserve">The water quality of many of the beaches in and around Haines are thought to be good, however, there is a lack of testing to confirm this. From this assumption there were two primary goals of the Haines Beach Monitoring Project. The first was to monitor bacteria levels at the most widely used recreational beaches (Portage Cove and Lutak Inlet) in the Haines Borough to gather data on the bacteria levels. The second was to increase public awareness of potential bacteria sources and the health risks associated with bacterial contamination. </w:t>
      </w:r>
    </w:p>
    <w:p w:rsidR="00F7321F" w:rsidRDefault="00F7321F" w:rsidP="007D3F4C">
      <w:pPr>
        <w:rPr>
          <w:sz w:val="22"/>
          <w:szCs w:val="28"/>
        </w:rPr>
      </w:pPr>
    </w:p>
    <w:p w:rsidR="00F7321F" w:rsidRDefault="00F7321F" w:rsidP="007D3F4C">
      <w:pPr>
        <w:rPr>
          <w:sz w:val="22"/>
          <w:szCs w:val="28"/>
        </w:rPr>
      </w:pPr>
    </w:p>
    <w:p w:rsidR="00F7321F" w:rsidRDefault="00F7321F" w:rsidP="007D3F4C">
      <w:pPr>
        <w:rPr>
          <w:sz w:val="22"/>
          <w:szCs w:val="28"/>
        </w:rPr>
      </w:pPr>
    </w:p>
    <w:p w:rsidR="00D244C1" w:rsidRDefault="00F7321F" w:rsidP="00F7321F">
      <w:pPr>
        <w:jc w:val="center"/>
        <w:rPr>
          <w:b/>
          <w:sz w:val="22"/>
          <w:szCs w:val="28"/>
        </w:rPr>
      </w:pPr>
      <w:r>
        <w:rPr>
          <w:b/>
          <w:sz w:val="22"/>
          <w:szCs w:val="28"/>
        </w:rPr>
        <w:t>Methods and Results</w:t>
      </w:r>
    </w:p>
    <w:p w:rsidR="00F7321F" w:rsidRDefault="00F7321F" w:rsidP="00F7321F">
      <w:pPr>
        <w:jc w:val="center"/>
        <w:rPr>
          <w:b/>
          <w:sz w:val="22"/>
          <w:szCs w:val="28"/>
        </w:rPr>
      </w:pPr>
    </w:p>
    <w:p w:rsidR="00A96B40" w:rsidRDefault="00A96B40" w:rsidP="00A96B40">
      <w:pPr>
        <w:rPr>
          <w:sz w:val="22"/>
          <w:szCs w:val="28"/>
        </w:rPr>
      </w:pPr>
      <w:r>
        <w:rPr>
          <w:sz w:val="22"/>
          <w:szCs w:val="28"/>
        </w:rPr>
        <w:t>In June of 2011 the Takshanuk Watershed Council (TWC) and Alaska Department of Environmental conservation (ADEC) identified Portage Cove and Lutak Inlet beaches as the primary swimming beaches in the Haines Borough. Prior to beginning the sampling the ADEC BEACH Water Quality Monitoring and Pathogen Detection Quality Assurance Project Plan (QAPP) was revised for sampling in the Haines Borough (</w:t>
      </w:r>
      <w:r w:rsidR="006567F8">
        <w:rPr>
          <w:sz w:val="22"/>
          <w:szCs w:val="28"/>
        </w:rPr>
        <w:t>attached</w:t>
      </w:r>
      <w:r>
        <w:rPr>
          <w:sz w:val="22"/>
          <w:szCs w:val="28"/>
        </w:rPr>
        <w:t>). At the beginning of FY2013 the QAPP and BEACH Monitoring Handbook</w:t>
      </w:r>
      <w:r w:rsidR="006724E2">
        <w:rPr>
          <w:sz w:val="22"/>
          <w:szCs w:val="28"/>
        </w:rPr>
        <w:t xml:space="preserve"> </w:t>
      </w:r>
      <w:r w:rsidR="006724E2" w:rsidRPr="00740CD3">
        <w:rPr>
          <w:sz w:val="22"/>
          <w:szCs w:val="28"/>
        </w:rPr>
        <w:t>(attached)</w:t>
      </w:r>
      <w:r>
        <w:rPr>
          <w:sz w:val="22"/>
          <w:szCs w:val="28"/>
        </w:rPr>
        <w:t xml:space="preserve"> were reviewed and </w:t>
      </w:r>
      <w:r w:rsidR="00C611D5">
        <w:rPr>
          <w:sz w:val="22"/>
          <w:szCs w:val="28"/>
        </w:rPr>
        <w:t>it was found that</w:t>
      </w:r>
      <w:r>
        <w:rPr>
          <w:sz w:val="22"/>
          <w:szCs w:val="28"/>
        </w:rPr>
        <w:t xml:space="preserve"> the field blank requirement was deemed unnecessary by the DEC Program Manager so we removed this from the QAPP and Handbook. </w:t>
      </w:r>
    </w:p>
    <w:p w:rsidR="00C467EA" w:rsidRDefault="00C467EA" w:rsidP="00A96B40">
      <w:pPr>
        <w:rPr>
          <w:sz w:val="22"/>
          <w:szCs w:val="28"/>
        </w:rPr>
      </w:pPr>
    </w:p>
    <w:p w:rsidR="00C467EA" w:rsidRPr="00A96B40" w:rsidRDefault="00C467EA" w:rsidP="00A96B40">
      <w:pPr>
        <w:rPr>
          <w:sz w:val="22"/>
          <w:szCs w:val="28"/>
        </w:rPr>
      </w:pPr>
      <w:r w:rsidRPr="00740CD3">
        <w:rPr>
          <w:sz w:val="22"/>
          <w:szCs w:val="28"/>
        </w:rPr>
        <w:t xml:space="preserve">In addition, a Memorandum of Understanding </w:t>
      </w:r>
      <w:r w:rsidR="00976D7C" w:rsidRPr="00740CD3">
        <w:rPr>
          <w:sz w:val="22"/>
          <w:szCs w:val="28"/>
        </w:rPr>
        <w:t>[</w:t>
      </w:r>
      <w:r w:rsidRPr="00740CD3">
        <w:rPr>
          <w:sz w:val="22"/>
          <w:szCs w:val="28"/>
        </w:rPr>
        <w:t>(MOU)</w:t>
      </w:r>
      <w:r w:rsidR="00976D7C" w:rsidRPr="00740CD3">
        <w:rPr>
          <w:sz w:val="22"/>
          <w:szCs w:val="28"/>
        </w:rPr>
        <w:t>, attached]</w:t>
      </w:r>
      <w:r w:rsidRPr="00740CD3">
        <w:rPr>
          <w:sz w:val="22"/>
          <w:szCs w:val="28"/>
        </w:rPr>
        <w:t xml:space="preserve"> was established between the Haines Borough and the Takshanuk Watershed Council outlining the roles and responsibilities of how to notify the public and limit access to the beaches in the case of an </w:t>
      </w:r>
      <w:r w:rsidR="00976D7C" w:rsidRPr="00740CD3">
        <w:rPr>
          <w:sz w:val="22"/>
          <w:szCs w:val="28"/>
        </w:rPr>
        <w:t>exceedence</w:t>
      </w:r>
      <w:r w:rsidRPr="00740CD3">
        <w:rPr>
          <w:sz w:val="22"/>
          <w:szCs w:val="28"/>
        </w:rPr>
        <w:t>.</w:t>
      </w:r>
    </w:p>
    <w:p w:rsidR="00A96B40" w:rsidRDefault="00A96B40" w:rsidP="00F7321F">
      <w:pPr>
        <w:rPr>
          <w:sz w:val="22"/>
          <w:szCs w:val="28"/>
        </w:rPr>
      </w:pPr>
      <w:bookmarkStart w:id="0" w:name="_GoBack"/>
      <w:bookmarkEnd w:id="0"/>
    </w:p>
    <w:p w:rsidR="00F7321F" w:rsidRDefault="008D13F6" w:rsidP="00F7321F">
      <w:pPr>
        <w:rPr>
          <w:i/>
          <w:sz w:val="22"/>
          <w:szCs w:val="28"/>
        </w:rPr>
      </w:pPr>
      <w:r>
        <w:rPr>
          <w:sz w:val="22"/>
          <w:szCs w:val="28"/>
        </w:rPr>
        <w:t>Portage Cove and Lutak Inlet beaches were sampled on a once a week basis from 7/</w:t>
      </w:r>
      <w:r w:rsidR="00F249DF">
        <w:rPr>
          <w:sz w:val="22"/>
          <w:szCs w:val="28"/>
        </w:rPr>
        <w:t xml:space="preserve">5/2012 8/29/2012 and 5/8/2013 to 6/26/2013, during FY 2013. Samples at each beach were tested for Fecal Coliform and Enterococci. </w:t>
      </w:r>
      <w:r w:rsidR="00C611D5">
        <w:rPr>
          <w:sz w:val="22"/>
          <w:szCs w:val="28"/>
        </w:rPr>
        <w:t xml:space="preserve"> A field replicate was taken at one of the locations each week on a rotating basis. </w:t>
      </w:r>
      <w:r w:rsidR="00F249DF">
        <w:rPr>
          <w:sz w:val="22"/>
          <w:szCs w:val="28"/>
        </w:rPr>
        <w:t>All of the samples were below the safe limits established by ADEC</w:t>
      </w:r>
      <w:r w:rsidR="00414CD2">
        <w:rPr>
          <w:sz w:val="22"/>
          <w:szCs w:val="28"/>
        </w:rPr>
        <w:t xml:space="preserve"> and the Environmental Protection Agency (EPA)</w:t>
      </w:r>
      <w:r w:rsidR="00F249DF">
        <w:rPr>
          <w:sz w:val="22"/>
          <w:szCs w:val="28"/>
        </w:rPr>
        <w:t xml:space="preserve">. </w:t>
      </w:r>
      <w:r w:rsidR="00F249DF">
        <w:rPr>
          <w:i/>
          <w:sz w:val="22"/>
          <w:szCs w:val="28"/>
        </w:rPr>
        <w:t xml:space="preserve">See graphs. </w:t>
      </w:r>
    </w:p>
    <w:p w:rsidR="00CD7C35" w:rsidRPr="00F249DF" w:rsidRDefault="00CD7C35" w:rsidP="00F7321F">
      <w:pPr>
        <w:rPr>
          <w:sz w:val="22"/>
          <w:szCs w:val="28"/>
        </w:rPr>
      </w:pPr>
    </w:p>
    <w:p w:rsidR="00F249DF" w:rsidRDefault="00F249DF" w:rsidP="00FA1231">
      <w:pPr>
        <w:tabs>
          <w:tab w:val="left" w:pos="3825"/>
        </w:tabs>
        <w:rPr>
          <w:sz w:val="28"/>
          <w:szCs w:val="28"/>
        </w:rPr>
      </w:pPr>
      <w:r>
        <w:rPr>
          <w:noProof/>
          <w:sz w:val="28"/>
          <w:szCs w:val="28"/>
        </w:rPr>
        <w:lastRenderedPageBreak/>
        <w:drawing>
          <wp:anchor distT="0" distB="0" distL="114300" distR="114300" simplePos="0" relativeHeight="251664384" behindDoc="1" locked="0" layoutInCell="1" allowOverlap="1">
            <wp:simplePos x="0" y="0"/>
            <wp:positionH relativeFrom="margin">
              <wp:posOffset>340995</wp:posOffset>
            </wp:positionH>
            <wp:positionV relativeFrom="paragraph">
              <wp:posOffset>-163830</wp:posOffset>
            </wp:positionV>
            <wp:extent cx="4756785" cy="3467100"/>
            <wp:effectExtent l="19050" t="0" r="5715" b="0"/>
            <wp:wrapTight wrapText="bothSides">
              <wp:wrapPolygon edited="0">
                <wp:start x="-87" y="0"/>
                <wp:lineTo x="-87" y="21481"/>
                <wp:lineTo x="21626" y="21481"/>
                <wp:lineTo x="21626" y="0"/>
                <wp:lineTo x="-8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785" cy="3467100"/>
                    </a:xfrm>
                    <a:prstGeom prst="rect">
                      <a:avLst/>
                    </a:prstGeom>
                    <a:noFill/>
                    <a:ln>
                      <a:noFill/>
                    </a:ln>
                  </pic:spPr>
                </pic:pic>
              </a:graphicData>
            </a:graphic>
          </wp:anchor>
        </w:drawing>
      </w:r>
    </w:p>
    <w:p w:rsidR="00CD7C35" w:rsidRDefault="00CD7C35" w:rsidP="00FA1231">
      <w:pPr>
        <w:tabs>
          <w:tab w:val="left" w:pos="3825"/>
        </w:tabs>
        <w:rPr>
          <w:sz w:val="28"/>
          <w:szCs w:val="28"/>
        </w:rPr>
      </w:pPr>
    </w:p>
    <w:p w:rsidR="00CD7C35" w:rsidRDefault="00CD7C35" w:rsidP="00FA1231">
      <w:pPr>
        <w:tabs>
          <w:tab w:val="left" w:pos="3825"/>
        </w:tabs>
        <w:rPr>
          <w:sz w:val="28"/>
          <w:szCs w:val="28"/>
        </w:rPr>
      </w:pPr>
    </w:p>
    <w:p w:rsidR="00CD7C35" w:rsidRDefault="00CD7C35" w:rsidP="00FA1231">
      <w:pPr>
        <w:tabs>
          <w:tab w:val="left" w:pos="3825"/>
        </w:tabs>
        <w:rPr>
          <w:sz w:val="28"/>
          <w:szCs w:val="28"/>
        </w:rPr>
      </w:pPr>
    </w:p>
    <w:p w:rsidR="00CD7C35" w:rsidRDefault="00CD7C35" w:rsidP="00FA1231">
      <w:pPr>
        <w:tabs>
          <w:tab w:val="left" w:pos="3825"/>
        </w:tabs>
        <w:rPr>
          <w:sz w:val="28"/>
          <w:szCs w:val="28"/>
        </w:rPr>
      </w:pPr>
    </w:p>
    <w:p w:rsidR="00CD7C35" w:rsidRDefault="00CD7C35" w:rsidP="00FA1231">
      <w:pPr>
        <w:tabs>
          <w:tab w:val="left" w:pos="3825"/>
        </w:tabs>
        <w:rPr>
          <w:sz w:val="28"/>
          <w:szCs w:val="28"/>
        </w:rPr>
      </w:pPr>
    </w:p>
    <w:p w:rsidR="00CD7C35" w:rsidRDefault="00CD7C35" w:rsidP="00FA1231">
      <w:pPr>
        <w:tabs>
          <w:tab w:val="left" w:pos="3825"/>
        </w:tabs>
        <w:rPr>
          <w:sz w:val="28"/>
          <w:szCs w:val="28"/>
        </w:rPr>
      </w:pPr>
    </w:p>
    <w:p w:rsidR="00CD7C35" w:rsidRDefault="00CD7C35" w:rsidP="00FA1231">
      <w:pPr>
        <w:tabs>
          <w:tab w:val="left" w:pos="3825"/>
        </w:tabs>
        <w:rPr>
          <w:sz w:val="28"/>
          <w:szCs w:val="28"/>
        </w:rPr>
      </w:pPr>
    </w:p>
    <w:p w:rsidR="00CD7C35" w:rsidRDefault="00CD7C35" w:rsidP="00FA1231">
      <w:pPr>
        <w:tabs>
          <w:tab w:val="left" w:pos="3825"/>
        </w:tabs>
        <w:rPr>
          <w:sz w:val="28"/>
          <w:szCs w:val="28"/>
        </w:rPr>
      </w:pPr>
    </w:p>
    <w:p w:rsidR="00CD7C35" w:rsidRDefault="00CD7C35" w:rsidP="00FA1231">
      <w:pPr>
        <w:tabs>
          <w:tab w:val="left" w:pos="3825"/>
        </w:tabs>
        <w:rPr>
          <w:sz w:val="28"/>
          <w:szCs w:val="28"/>
        </w:rPr>
      </w:pPr>
    </w:p>
    <w:p w:rsidR="00CD7C35" w:rsidRDefault="00CD7C35" w:rsidP="00FA1231">
      <w:pPr>
        <w:tabs>
          <w:tab w:val="left" w:pos="3825"/>
        </w:tabs>
        <w:rPr>
          <w:sz w:val="28"/>
          <w:szCs w:val="28"/>
        </w:rPr>
      </w:pPr>
    </w:p>
    <w:p w:rsidR="00CD7C35" w:rsidRDefault="00CD7C35" w:rsidP="00FA1231">
      <w:pPr>
        <w:tabs>
          <w:tab w:val="left" w:pos="3825"/>
        </w:tabs>
        <w:rPr>
          <w:sz w:val="28"/>
          <w:szCs w:val="28"/>
        </w:rPr>
      </w:pPr>
    </w:p>
    <w:p w:rsidR="00CD7C35" w:rsidRDefault="00CD7C35" w:rsidP="00FA1231">
      <w:pPr>
        <w:tabs>
          <w:tab w:val="left" w:pos="3825"/>
        </w:tabs>
        <w:rPr>
          <w:sz w:val="28"/>
          <w:szCs w:val="28"/>
        </w:rPr>
      </w:pPr>
    </w:p>
    <w:p w:rsidR="00CD7C35" w:rsidRDefault="00CD7C35" w:rsidP="00FA1231">
      <w:pPr>
        <w:tabs>
          <w:tab w:val="left" w:pos="3825"/>
        </w:tabs>
        <w:rPr>
          <w:sz w:val="28"/>
          <w:szCs w:val="28"/>
        </w:rPr>
      </w:pPr>
    </w:p>
    <w:p w:rsidR="00CD7C35" w:rsidRDefault="00CD7C35" w:rsidP="00FA1231">
      <w:pPr>
        <w:tabs>
          <w:tab w:val="left" w:pos="3825"/>
        </w:tabs>
        <w:rPr>
          <w:sz w:val="28"/>
          <w:szCs w:val="28"/>
        </w:rPr>
      </w:pPr>
    </w:p>
    <w:p w:rsidR="00CD7C35" w:rsidRDefault="00CD7C35" w:rsidP="00FA1231">
      <w:pPr>
        <w:tabs>
          <w:tab w:val="left" w:pos="3825"/>
        </w:tabs>
        <w:rPr>
          <w:sz w:val="28"/>
          <w:szCs w:val="28"/>
        </w:rPr>
      </w:pPr>
    </w:p>
    <w:p w:rsidR="00CD7C35" w:rsidRDefault="00BE668C" w:rsidP="00FA1231">
      <w:pPr>
        <w:tabs>
          <w:tab w:val="left" w:pos="3825"/>
        </w:tabs>
        <w:rPr>
          <w:sz w:val="28"/>
          <w:szCs w:val="28"/>
        </w:rPr>
      </w:pPr>
      <w:r>
        <w:rPr>
          <w:noProof/>
          <w:sz w:val="28"/>
          <w:szCs w:val="28"/>
        </w:rPr>
        <w:drawing>
          <wp:anchor distT="0" distB="0" distL="114300" distR="114300" simplePos="0" relativeHeight="251665408" behindDoc="1" locked="0" layoutInCell="1" allowOverlap="1">
            <wp:simplePos x="0" y="0"/>
            <wp:positionH relativeFrom="margin">
              <wp:align>center</wp:align>
            </wp:positionH>
            <wp:positionV relativeFrom="paragraph">
              <wp:posOffset>13970</wp:posOffset>
            </wp:positionV>
            <wp:extent cx="4766310" cy="3474720"/>
            <wp:effectExtent l="19050" t="0" r="0" b="0"/>
            <wp:wrapTight wrapText="bothSides">
              <wp:wrapPolygon edited="0">
                <wp:start x="-86" y="0"/>
                <wp:lineTo x="-86" y="21434"/>
                <wp:lineTo x="21583" y="21434"/>
                <wp:lineTo x="21583" y="0"/>
                <wp:lineTo x="-8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6310" cy="3474720"/>
                    </a:xfrm>
                    <a:prstGeom prst="rect">
                      <a:avLst/>
                    </a:prstGeom>
                    <a:noFill/>
                    <a:ln>
                      <a:noFill/>
                    </a:ln>
                  </pic:spPr>
                </pic:pic>
              </a:graphicData>
            </a:graphic>
          </wp:anchor>
        </w:drawing>
      </w:r>
    </w:p>
    <w:p w:rsidR="00CD7C35" w:rsidRDefault="00CD7C35" w:rsidP="00FA1231">
      <w:pPr>
        <w:tabs>
          <w:tab w:val="left" w:pos="3825"/>
        </w:tabs>
        <w:rPr>
          <w:sz w:val="28"/>
          <w:szCs w:val="28"/>
        </w:rPr>
      </w:pPr>
    </w:p>
    <w:p w:rsidR="00CD7C35" w:rsidRDefault="00FA1231" w:rsidP="00FA1231">
      <w:pPr>
        <w:tabs>
          <w:tab w:val="left" w:pos="3825"/>
        </w:tabs>
        <w:rPr>
          <w:sz w:val="28"/>
          <w:szCs w:val="28"/>
        </w:rPr>
      </w:pPr>
      <w:r>
        <w:rPr>
          <w:sz w:val="28"/>
          <w:szCs w:val="28"/>
        </w:rPr>
        <w:tab/>
      </w:r>
    </w:p>
    <w:p w:rsidR="00CD7C35" w:rsidRPr="00CD7C35" w:rsidRDefault="00CD7C35" w:rsidP="00CD7C35">
      <w:pPr>
        <w:rPr>
          <w:sz w:val="28"/>
          <w:szCs w:val="28"/>
        </w:rPr>
      </w:pPr>
    </w:p>
    <w:p w:rsidR="00CD7C35" w:rsidRPr="00CD7C35" w:rsidRDefault="00CD7C35" w:rsidP="00CD7C35">
      <w:pPr>
        <w:rPr>
          <w:sz w:val="28"/>
          <w:szCs w:val="28"/>
        </w:rPr>
      </w:pPr>
    </w:p>
    <w:p w:rsidR="00CD7C35" w:rsidRPr="00CD7C35" w:rsidRDefault="00CD7C35" w:rsidP="00CD7C35">
      <w:pPr>
        <w:rPr>
          <w:sz w:val="28"/>
          <w:szCs w:val="28"/>
        </w:rPr>
      </w:pPr>
    </w:p>
    <w:p w:rsidR="00CD7C35" w:rsidRPr="00CD7C35" w:rsidRDefault="00CD7C35" w:rsidP="00CD7C35">
      <w:pPr>
        <w:rPr>
          <w:sz w:val="28"/>
          <w:szCs w:val="28"/>
        </w:rPr>
      </w:pPr>
    </w:p>
    <w:p w:rsidR="00CD7C35" w:rsidRPr="00CD7C35" w:rsidRDefault="00CD7C35" w:rsidP="00CD7C35">
      <w:pPr>
        <w:rPr>
          <w:sz w:val="28"/>
          <w:szCs w:val="28"/>
        </w:rPr>
      </w:pPr>
    </w:p>
    <w:p w:rsidR="00CD7C35" w:rsidRPr="00CD7C35" w:rsidRDefault="00CD7C35" w:rsidP="00CD7C35">
      <w:pPr>
        <w:rPr>
          <w:sz w:val="28"/>
          <w:szCs w:val="28"/>
        </w:rPr>
      </w:pPr>
    </w:p>
    <w:p w:rsidR="00CD7C35" w:rsidRPr="00CD7C35" w:rsidRDefault="00CD7C35" w:rsidP="00CD7C35">
      <w:pPr>
        <w:rPr>
          <w:sz w:val="28"/>
          <w:szCs w:val="28"/>
        </w:rPr>
      </w:pPr>
    </w:p>
    <w:p w:rsidR="00CD7C35" w:rsidRPr="00CD7C35" w:rsidRDefault="00CD7C35" w:rsidP="00CD7C35">
      <w:pPr>
        <w:rPr>
          <w:sz w:val="28"/>
          <w:szCs w:val="28"/>
        </w:rPr>
      </w:pPr>
    </w:p>
    <w:p w:rsidR="00CD7C35" w:rsidRPr="00CD7C35" w:rsidRDefault="00CD7C35" w:rsidP="00CD7C35">
      <w:pPr>
        <w:rPr>
          <w:sz w:val="28"/>
          <w:szCs w:val="28"/>
        </w:rPr>
      </w:pPr>
    </w:p>
    <w:p w:rsidR="00CD7C35" w:rsidRPr="00CD7C35" w:rsidRDefault="00CD7C35" w:rsidP="00CD7C35">
      <w:pPr>
        <w:rPr>
          <w:sz w:val="28"/>
          <w:szCs w:val="28"/>
        </w:rPr>
      </w:pPr>
    </w:p>
    <w:p w:rsidR="00CD7C35" w:rsidRDefault="00CD7C35" w:rsidP="00CD7C35">
      <w:pPr>
        <w:rPr>
          <w:sz w:val="28"/>
          <w:szCs w:val="28"/>
        </w:rPr>
      </w:pPr>
    </w:p>
    <w:p w:rsidR="00BE668C" w:rsidRDefault="00BE668C" w:rsidP="00CD7C35">
      <w:pPr>
        <w:rPr>
          <w:sz w:val="28"/>
          <w:szCs w:val="28"/>
        </w:rPr>
      </w:pPr>
    </w:p>
    <w:p w:rsidR="00BE668C" w:rsidRPr="00CD7C35" w:rsidRDefault="00BE668C" w:rsidP="00CD7C35">
      <w:pPr>
        <w:rPr>
          <w:sz w:val="28"/>
          <w:szCs w:val="28"/>
        </w:rPr>
      </w:pPr>
    </w:p>
    <w:p w:rsidR="00CD7C35" w:rsidRPr="00CD7C35" w:rsidRDefault="00CD7C35" w:rsidP="00CD7C35">
      <w:pPr>
        <w:rPr>
          <w:sz w:val="28"/>
          <w:szCs w:val="28"/>
        </w:rPr>
      </w:pPr>
    </w:p>
    <w:tbl>
      <w:tblPr>
        <w:tblStyle w:val="TableGrid"/>
        <w:tblW w:w="0" w:type="auto"/>
        <w:tblInd w:w="1080" w:type="dxa"/>
        <w:tblLook w:val="04A0"/>
      </w:tblPr>
      <w:tblGrid>
        <w:gridCol w:w="3618"/>
        <w:gridCol w:w="2880"/>
      </w:tblGrid>
      <w:tr w:rsidR="00842EA8" w:rsidTr="00E558DE">
        <w:tc>
          <w:tcPr>
            <w:tcW w:w="6498" w:type="dxa"/>
            <w:gridSpan w:val="2"/>
            <w:vAlign w:val="bottom"/>
          </w:tcPr>
          <w:p w:rsidR="00842EA8" w:rsidRPr="00414CD2" w:rsidRDefault="00842EA8" w:rsidP="00E558DE">
            <w:pPr>
              <w:jc w:val="center"/>
              <w:rPr>
                <w:b/>
                <w:sz w:val="20"/>
                <w:szCs w:val="20"/>
              </w:rPr>
            </w:pPr>
            <w:r w:rsidRPr="00414CD2">
              <w:rPr>
                <w:b/>
                <w:sz w:val="20"/>
                <w:szCs w:val="20"/>
              </w:rPr>
              <w:t>Fecal Coliform Water Quality Standard</w:t>
            </w:r>
          </w:p>
          <w:p w:rsidR="00842EA8" w:rsidRPr="00414CD2" w:rsidRDefault="00842EA8" w:rsidP="00E558DE">
            <w:pPr>
              <w:jc w:val="center"/>
              <w:rPr>
                <w:b/>
                <w:sz w:val="20"/>
                <w:szCs w:val="20"/>
              </w:rPr>
            </w:pPr>
            <w:r w:rsidRPr="00414CD2">
              <w:rPr>
                <w:b/>
                <w:sz w:val="20"/>
                <w:szCs w:val="20"/>
              </w:rPr>
              <w:t>(Alaska Department of Environmental Conservation)</w:t>
            </w:r>
          </w:p>
        </w:tc>
      </w:tr>
      <w:tr w:rsidR="00842EA8" w:rsidTr="00E558DE">
        <w:tc>
          <w:tcPr>
            <w:tcW w:w="3618" w:type="dxa"/>
            <w:vAlign w:val="bottom"/>
          </w:tcPr>
          <w:p w:rsidR="00842EA8" w:rsidRPr="00414CD2" w:rsidRDefault="00414CD2" w:rsidP="00E558DE">
            <w:pPr>
              <w:jc w:val="center"/>
              <w:rPr>
                <w:sz w:val="20"/>
                <w:szCs w:val="20"/>
              </w:rPr>
            </w:pPr>
            <w:r w:rsidRPr="00414CD2">
              <w:rPr>
                <w:sz w:val="20"/>
                <w:szCs w:val="20"/>
              </w:rPr>
              <w:t>Single Sample</w:t>
            </w:r>
          </w:p>
        </w:tc>
        <w:tc>
          <w:tcPr>
            <w:tcW w:w="2880" w:type="dxa"/>
            <w:vAlign w:val="bottom"/>
          </w:tcPr>
          <w:p w:rsidR="00842EA8" w:rsidRPr="00414CD2" w:rsidRDefault="00414CD2" w:rsidP="00E558DE">
            <w:pPr>
              <w:jc w:val="center"/>
              <w:rPr>
                <w:sz w:val="20"/>
                <w:szCs w:val="20"/>
              </w:rPr>
            </w:pPr>
            <w:r w:rsidRPr="00414CD2">
              <w:rPr>
                <w:sz w:val="20"/>
                <w:szCs w:val="20"/>
              </w:rPr>
              <w:t>200 fecal coliforms per 100mL</w:t>
            </w:r>
          </w:p>
        </w:tc>
      </w:tr>
      <w:tr w:rsidR="00842EA8" w:rsidTr="00E558DE">
        <w:tc>
          <w:tcPr>
            <w:tcW w:w="3618" w:type="dxa"/>
            <w:vAlign w:val="bottom"/>
          </w:tcPr>
          <w:p w:rsidR="00842EA8" w:rsidRPr="00414CD2" w:rsidRDefault="00414CD2" w:rsidP="00E558DE">
            <w:pPr>
              <w:jc w:val="center"/>
              <w:rPr>
                <w:sz w:val="20"/>
                <w:szCs w:val="20"/>
              </w:rPr>
            </w:pPr>
            <w:r w:rsidRPr="00414CD2">
              <w:rPr>
                <w:sz w:val="20"/>
                <w:szCs w:val="20"/>
              </w:rPr>
              <w:t>Geometric mean (average) of 5 samples within 30 days</w:t>
            </w:r>
          </w:p>
        </w:tc>
        <w:tc>
          <w:tcPr>
            <w:tcW w:w="2880" w:type="dxa"/>
            <w:vAlign w:val="bottom"/>
          </w:tcPr>
          <w:p w:rsidR="00842EA8" w:rsidRPr="00414CD2" w:rsidRDefault="00414CD2" w:rsidP="00E558DE">
            <w:pPr>
              <w:jc w:val="center"/>
              <w:rPr>
                <w:sz w:val="20"/>
                <w:szCs w:val="20"/>
              </w:rPr>
            </w:pPr>
            <w:r w:rsidRPr="00414CD2">
              <w:rPr>
                <w:sz w:val="20"/>
                <w:szCs w:val="20"/>
              </w:rPr>
              <w:t>100 fecal coliforms per 100 mL</w:t>
            </w:r>
          </w:p>
        </w:tc>
      </w:tr>
      <w:tr w:rsidR="00842EA8" w:rsidTr="00E558DE">
        <w:tc>
          <w:tcPr>
            <w:tcW w:w="6498" w:type="dxa"/>
            <w:gridSpan w:val="2"/>
            <w:vAlign w:val="bottom"/>
          </w:tcPr>
          <w:p w:rsidR="00842EA8" w:rsidRPr="00414CD2" w:rsidRDefault="00842EA8" w:rsidP="00E558DE">
            <w:pPr>
              <w:jc w:val="center"/>
              <w:rPr>
                <w:b/>
                <w:sz w:val="20"/>
                <w:szCs w:val="20"/>
              </w:rPr>
            </w:pPr>
            <w:r w:rsidRPr="00414CD2">
              <w:rPr>
                <w:b/>
                <w:sz w:val="20"/>
                <w:szCs w:val="20"/>
              </w:rPr>
              <w:t>Enterococci Water Quality Standard</w:t>
            </w:r>
          </w:p>
          <w:p w:rsidR="00842EA8" w:rsidRPr="00414CD2" w:rsidRDefault="00842EA8" w:rsidP="00E558DE">
            <w:pPr>
              <w:jc w:val="center"/>
              <w:rPr>
                <w:b/>
                <w:sz w:val="20"/>
                <w:szCs w:val="20"/>
              </w:rPr>
            </w:pPr>
            <w:r w:rsidRPr="00414CD2">
              <w:rPr>
                <w:b/>
                <w:sz w:val="20"/>
                <w:szCs w:val="20"/>
              </w:rPr>
              <w:t>(Environmental Protection Agency)</w:t>
            </w:r>
          </w:p>
        </w:tc>
      </w:tr>
      <w:tr w:rsidR="00842EA8" w:rsidTr="00E558DE">
        <w:tc>
          <w:tcPr>
            <w:tcW w:w="3618" w:type="dxa"/>
            <w:vAlign w:val="bottom"/>
          </w:tcPr>
          <w:p w:rsidR="00842EA8" w:rsidRPr="00414CD2" w:rsidRDefault="00414CD2" w:rsidP="00E558DE">
            <w:pPr>
              <w:jc w:val="center"/>
              <w:rPr>
                <w:sz w:val="20"/>
                <w:szCs w:val="20"/>
              </w:rPr>
            </w:pPr>
            <w:r w:rsidRPr="00414CD2">
              <w:rPr>
                <w:sz w:val="20"/>
                <w:szCs w:val="20"/>
              </w:rPr>
              <w:t>Single Sample</w:t>
            </w:r>
          </w:p>
        </w:tc>
        <w:tc>
          <w:tcPr>
            <w:tcW w:w="2880" w:type="dxa"/>
            <w:vAlign w:val="bottom"/>
          </w:tcPr>
          <w:p w:rsidR="00842EA8" w:rsidRPr="00414CD2" w:rsidRDefault="00414CD2" w:rsidP="00E558DE">
            <w:pPr>
              <w:jc w:val="center"/>
              <w:rPr>
                <w:sz w:val="20"/>
                <w:szCs w:val="20"/>
              </w:rPr>
            </w:pPr>
            <w:r w:rsidRPr="00414CD2">
              <w:rPr>
                <w:sz w:val="20"/>
                <w:szCs w:val="20"/>
              </w:rPr>
              <w:t>276 enterococci per 100 mL</w:t>
            </w:r>
          </w:p>
        </w:tc>
      </w:tr>
      <w:tr w:rsidR="00842EA8" w:rsidTr="00E558DE">
        <w:tc>
          <w:tcPr>
            <w:tcW w:w="3618" w:type="dxa"/>
            <w:vAlign w:val="bottom"/>
          </w:tcPr>
          <w:p w:rsidR="00842EA8" w:rsidRPr="00414CD2" w:rsidRDefault="00414CD2" w:rsidP="00E558DE">
            <w:pPr>
              <w:jc w:val="center"/>
              <w:rPr>
                <w:sz w:val="20"/>
                <w:szCs w:val="20"/>
              </w:rPr>
            </w:pPr>
            <w:r w:rsidRPr="00414CD2">
              <w:rPr>
                <w:sz w:val="20"/>
                <w:szCs w:val="20"/>
              </w:rPr>
              <w:t>Geometric mean (average) of 5 samples within 30 days</w:t>
            </w:r>
          </w:p>
        </w:tc>
        <w:tc>
          <w:tcPr>
            <w:tcW w:w="2880" w:type="dxa"/>
            <w:vAlign w:val="bottom"/>
          </w:tcPr>
          <w:p w:rsidR="00842EA8" w:rsidRPr="00414CD2" w:rsidRDefault="00414CD2" w:rsidP="00E558DE">
            <w:pPr>
              <w:jc w:val="center"/>
              <w:rPr>
                <w:sz w:val="20"/>
                <w:szCs w:val="20"/>
              </w:rPr>
            </w:pPr>
            <w:r w:rsidRPr="00414CD2">
              <w:rPr>
                <w:sz w:val="20"/>
                <w:szCs w:val="20"/>
              </w:rPr>
              <w:t>35 enterococci per 100 mL</w:t>
            </w:r>
          </w:p>
        </w:tc>
      </w:tr>
    </w:tbl>
    <w:p w:rsidR="00FA1231" w:rsidRDefault="00FA1231" w:rsidP="00CD7C35">
      <w:pPr>
        <w:ind w:firstLine="720"/>
        <w:rPr>
          <w:sz w:val="22"/>
          <w:szCs w:val="28"/>
        </w:rPr>
      </w:pPr>
    </w:p>
    <w:p w:rsidR="00414CD2" w:rsidRDefault="00414CD2" w:rsidP="00CD7C35">
      <w:pPr>
        <w:ind w:firstLine="720"/>
        <w:rPr>
          <w:sz w:val="22"/>
          <w:szCs w:val="28"/>
        </w:rPr>
      </w:pPr>
    </w:p>
    <w:p w:rsidR="00414CD2" w:rsidRPr="00E558DE" w:rsidRDefault="00E558DE" w:rsidP="00E558DE">
      <w:pPr>
        <w:rPr>
          <w:i/>
          <w:sz w:val="22"/>
          <w:szCs w:val="28"/>
        </w:rPr>
      </w:pPr>
      <w:r>
        <w:rPr>
          <w:sz w:val="22"/>
          <w:szCs w:val="28"/>
        </w:rPr>
        <w:t xml:space="preserve">In addition to conducting the monitoring program, TWC also publicized sampling results in its quarterly newsletter and on its Facebook page. </w:t>
      </w:r>
      <w:r>
        <w:rPr>
          <w:i/>
          <w:sz w:val="22"/>
          <w:szCs w:val="28"/>
        </w:rPr>
        <w:t xml:space="preserve">See article below. </w:t>
      </w:r>
    </w:p>
    <w:p w:rsidR="00E558DE" w:rsidRDefault="00E558DE" w:rsidP="00E558DE">
      <w:pPr>
        <w:rPr>
          <w:sz w:val="22"/>
          <w:szCs w:val="28"/>
        </w:rPr>
      </w:pPr>
    </w:p>
    <w:p w:rsidR="00E558DE" w:rsidRDefault="00E558DE" w:rsidP="00E558DE">
      <w:pPr>
        <w:rPr>
          <w:sz w:val="22"/>
          <w:szCs w:val="28"/>
        </w:rPr>
      </w:pPr>
      <w:r>
        <w:rPr>
          <w:noProof/>
          <w:sz w:val="22"/>
          <w:szCs w:val="28"/>
        </w:rPr>
        <w:drawing>
          <wp:inline distT="0" distB="0" distL="0" distR="0">
            <wp:extent cx="5486400" cy="706752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067529"/>
                    </a:xfrm>
                    <a:prstGeom prst="rect">
                      <a:avLst/>
                    </a:prstGeom>
                    <a:noFill/>
                    <a:ln>
                      <a:noFill/>
                    </a:ln>
                  </pic:spPr>
                </pic:pic>
              </a:graphicData>
            </a:graphic>
          </wp:inline>
        </w:drawing>
      </w:r>
    </w:p>
    <w:p w:rsidR="00E558DE" w:rsidRPr="00E558DE" w:rsidRDefault="00E558DE" w:rsidP="00E558DE">
      <w:pPr>
        <w:rPr>
          <w:sz w:val="22"/>
          <w:szCs w:val="28"/>
        </w:rPr>
      </w:pPr>
    </w:p>
    <w:p w:rsidR="00E558DE" w:rsidRDefault="00E558DE" w:rsidP="00E558DE">
      <w:pPr>
        <w:rPr>
          <w:sz w:val="22"/>
          <w:szCs w:val="28"/>
        </w:rPr>
      </w:pPr>
    </w:p>
    <w:p w:rsidR="00BE668C" w:rsidRDefault="00BE668C" w:rsidP="00E558DE">
      <w:pPr>
        <w:rPr>
          <w:sz w:val="22"/>
          <w:szCs w:val="28"/>
        </w:rPr>
      </w:pPr>
    </w:p>
    <w:p w:rsidR="00BE668C" w:rsidRPr="00E558DE" w:rsidRDefault="00BE668C" w:rsidP="00E558DE">
      <w:pPr>
        <w:rPr>
          <w:sz w:val="22"/>
          <w:szCs w:val="28"/>
        </w:rPr>
      </w:pPr>
    </w:p>
    <w:p w:rsidR="00E558DE" w:rsidRDefault="00E558DE" w:rsidP="00E558DE">
      <w:pPr>
        <w:tabs>
          <w:tab w:val="left" w:pos="1635"/>
        </w:tabs>
        <w:jc w:val="center"/>
        <w:rPr>
          <w:b/>
          <w:sz w:val="22"/>
          <w:szCs w:val="28"/>
        </w:rPr>
      </w:pPr>
      <w:r>
        <w:rPr>
          <w:b/>
          <w:sz w:val="22"/>
          <w:szCs w:val="28"/>
        </w:rPr>
        <w:lastRenderedPageBreak/>
        <w:t>Conclusion</w:t>
      </w:r>
    </w:p>
    <w:p w:rsidR="00E558DE" w:rsidRDefault="00E558DE" w:rsidP="00E558DE">
      <w:pPr>
        <w:tabs>
          <w:tab w:val="left" w:pos="1635"/>
        </w:tabs>
        <w:jc w:val="center"/>
        <w:rPr>
          <w:b/>
          <w:sz w:val="22"/>
          <w:szCs w:val="28"/>
        </w:rPr>
      </w:pPr>
    </w:p>
    <w:p w:rsidR="00E558DE" w:rsidRDefault="00E558DE" w:rsidP="00E558DE">
      <w:pPr>
        <w:tabs>
          <w:tab w:val="left" w:pos="1635"/>
        </w:tabs>
        <w:rPr>
          <w:sz w:val="22"/>
          <w:szCs w:val="28"/>
        </w:rPr>
      </w:pPr>
      <w:r>
        <w:rPr>
          <w:sz w:val="22"/>
          <w:szCs w:val="28"/>
        </w:rPr>
        <w:t xml:space="preserve">During </w:t>
      </w:r>
      <w:r w:rsidR="00166843">
        <w:rPr>
          <w:sz w:val="22"/>
          <w:szCs w:val="28"/>
        </w:rPr>
        <w:t>the sampling period from July 2012 to June 2013</w:t>
      </w:r>
      <w:r>
        <w:rPr>
          <w:sz w:val="22"/>
          <w:szCs w:val="28"/>
        </w:rPr>
        <w:t xml:space="preserve"> the levels of harmful bacteria at Portage Cove and Lutak Inlet in Haines were below the safe level for recreational exposure, according to ADEC and the EPA. </w:t>
      </w:r>
    </w:p>
    <w:p w:rsidR="00C611D5" w:rsidRDefault="00C611D5" w:rsidP="00E558DE">
      <w:pPr>
        <w:tabs>
          <w:tab w:val="left" w:pos="1635"/>
        </w:tabs>
        <w:rPr>
          <w:sz w:val="22"/>
          <w:szCs w:val="28"/>
        </w:rPr>
      </w:pPr>
    </w:p>
    <w:p w:rsidR="00C611D5" w:rsidRDefault="00C611D5" w:rsidP="00E558DE">
      <w:pPr>
        <w:tabs>
          <w:tab w:val="left" w:pos="1635"/>
        </w:tabs>
        <w:rPr>
          <w:sz w:val="22"/>
          <w:szCs w:val="28"/>
        </w:rPr>
      </w:pPr>
      <w:r>
        <w:rPr>
          <w:sz w:val="22"/>
          <w:szCs w:val="28"/>
        </w:rPr>
        <w:t xml:space="preserve">For further information on the ADEC BEACH Monitoring Project, including a list of Alaskan communities that are part of this program, visit their webpage at: </w:t>
      </w:r>
      <w:hyperlink r:id="rId13" w:history="1">
        <w:r w:rsidRPr="00657E91">
          <w:rPr>
            <w:rStyle w:val="Hyperlink"/>
            <w:sz w:val="22"/>
            <w:szCs w:val="28"/>
          </w:rPr>
          <w:t>http://www.dec.state.ak.us/water/wqsar/wqs/beach_acwa1.htm</w:t>
        </w:r>
      </w:hyperlink>
    </w:p>
    <w:p w:rsidR="00C611D5" w:rsidRDefault="00C611D5" w:rsidP="00E558DE">
      <w:pPr>
        <w:tabs>
          <w:tab w:val="left" w:pos="1635"/>
        </w:tabs>
        <w:rPr>
          <w:sz w:val="22"/>
          <w:szCs w:val="28"/>
        </w:rPr>
      </w:pPr>
    </w:p>
    <w:p w:rsidR="00E558DE" w:rsidRDefault="00E558DE" w:rsidP="00E558DE">
      <w:pPr>
        <w:tabs>
          <w:tab w:val="left" w:pos="1635"/>
        </w:tabs>
        <w:rPr>
          <w:sz w:val="22"/>
          <w:szCs w:val="28"/>
        </w:rPr>
      </w:pPr>
    </w:p>
    <w:p w:rsidR="00E95993" w:rsidRDefault="00E95993" w:rsidP="00AB1ED6">
      <w:pPr>
        <w:tabs>
          <w:tab w:val="left" w:pos="1635"/>
        </w:tabs>
        <w:jc w:val="center"/>
        <w:rPr>
          <w:b/>
          <w:sz w:val="22"/>
          <w:szCs w:val="28"/>
        </w:rPr>
      </w:pPr>
    </w:p>
    <w:p w:rsidR="00AB1ED6" w:rsidRPr="00AB1ED6" w:rsidRDefault="00AB1ED6" w:rsidP="00AB1ED6">
      <w:pPr>
        <w:tabs>
          <w:tab w:val="left" w:pos="1635"/>
        </w:tabs>
        <w:jc w:val="center"/>
        <w:rPr>
          <w:b/>
          <w:sz w:val="22"/>
          <w:szCs w:val="28"/>
        </w:rPr>
      </w:pPr>
      <w:r>
        <w:rPr>
          <w:b/>
          <w:sz w:val="22"/>
          <w:szCs w:val="28"/>
        </w:rPr>
        <w:t>Appendix</w:t>
      </w:r>
    </w:p>
    <w:p w:rsidR="00AB1ED6" w:rsidRDefault="00AB1ED6" w:rsidP="00E558DE">
      <w:pPr>
        <w:tabs>
          <w:tab w:val="left" w:pos="1635"/>
        </w:tabs>
        <w:rPr>
          <w:sz w:val="22"/>
          <w:szCs w:val="28"/>
        </w:rPr>
      </w:pPr>
    </w:p>
    <w:p w:rsidR="00AB1ED6" w:rsidRDefault="00AB1ED6" w:rsidP="00AB1ED6">
      <w:pPr>
        <w:tabs>
          <w:tab w:val="left" w:pos="1635"/>
        </w:tabs>
        <w:jc w:val="center"/>
        <w:rPr>
          <w:sz w:val="22"/>
          <w:szCs w:val="28"/>
        </w:rPr>
      </w:pPr>
    </w:p>
    <w:p w:rsidR="00E95993" w:rsidRDefault="00E95993" w:rsidP="00AB1ED6">
      <w:pPr>
        <w:tabs>
          <w:tab w:val="left" w:pos="1635"/>
        </w:tabs>
        <w:jc w:val="center"/>
        <w:rPr>
          <w:sz w:val="22"/>
          <w:szCs w:val="28"/>
        </w:rPr>
      </w:pPr>
      <w:r>
        <w:rPr>
          <w:noProof/>
          <w:sz w:val="22"/>
          <w:szCs w:val="28"/>
        </w:rPr>
        <w:drawing>
          <wp:inline distT="0" distB="0" distL="0" distR="0">
            <wp:extent cx="5486400" cy="3328437"/>
            <wp:effectExtent l="0" t="0" r="0" b="5715"/>
            <wp:docPr id="3" name="Picture 3" descr="S:\Organizashun\Grant Reporting\ADEC\BeachGrant\BEACH13\Sampling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ganizashun\Grant Reporting\ADEC\BeachGrant\BEACH13\Sampling Map.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328437"/>
                    </a:xfrm>
                    <a:prstGeom prst="rect">
                      <a:avLst/>
                    </a:prstGeom>
                    <a:noFill/>
                    <a:ln>
                      <a:noFill/>
                    </a:ln>
                  </pic:spPr>
                </pic:pic>
              </a:graphicData>
            </a:graphic>
          </wp:inline>
        </w:drawing>
      </w:r>
    </w:p>
    <w:p w:rsidR="00E95993" w:rsidRPr="00E95993" w:rsidRDefault="00E95993" w:rsidP="00E95993">
      <w:pPr>
        <w:tabs>
          <w:tab w:val="left" w:pos="1635"/>
        </w:tabs>
        <w:rPr>
          <w:sz w:val="20"/>
          <w:szCs w:val="28"/>
        </w:rPr>
      </w:pPr>
      <w:r w:rsidRPr="00E95993">
        <w:rPr>
          <w:b/>
          <w:sz w:val="20"/>
          <w:szCs w:val="28"/>
        </w:rPr>
        <w:t xml:space="preserve">Appendix A: </w:t>
      </w:r>
      <w:r w:rsidRPr="00E95993">
        <w:rPr>
          <w:sz w:val="20"/>
          <w:szCs w:val="28"/>
        </w:rPr>
        <w:t>Overview of sampling locations</w:t>
      </w:r>
    </w:p>
    <w:p w:rsidR="00E95993" w:rsidRPr="00E95993" w:rsidRDefault="00E95993" w:rsidP="00E95993">
      <w:pPr>
        <w:tabs>
          <w:tab w:val="left" w:pos="1635"/>
        </w:tabs>
        <w:rPr>
          <w:sz w:val="22"/>
          <w:szCs w:val="28"/>
        </w:rPr>
      </w:pPr>
    </w:p>
    <w:p w:rsidR="00E95993" w:rsidRDefault="00E95993" w:rsidP="00AB1ED6">
      <w:pPr>
        <w:tabs>
          <w:tab w:val="left" w:pos="1635"/>
        </w:tabs>
        <w:jc w:val="center"/>
        <w:rPr>
          <w:sz w:val="22"/>
          <w:szCs w:val="28"/>
        </w:rPr>
      </w:pPr>
    </w:p>
    <w:p w:rsidR="00E558DE" w:rsidRDefault="00E558DE" w:rsidP="00E558DE">
      <w:pPr>
        <w:tabs>
          <w:tab w:val="left" w:pos="1635"/>
        </w:tabs>
        <w:rPr>
          <w:sz w:val="22"/>
          <w:szCs w:val="28"/>
        </w:rPr>
      </w:pPr>
      <w:r>
        <w:rPr>
          <w:noProof/>
          <w:sz w:val="22"/>
          <w:szCs w:val="28"/>
        </w:rPr>
        <w:lastRenderedPageBreak/>
        <w:drawing>
          <wp:inline distT="0" distB="0" distL="0" distR="0">
            <wp:extent cx="5486400" cy="4239491"/>
            <wp:effectExtent l="0" t="0" r="0" b="8890"/>
            <wp:docPr id="9" name="Picture 9" descr="S:\Organizashun\Grant Reporting\ADEC\BeachGrant\BEACH12\LutakInlet_SamplingMap9Jan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rganizashun\Grant Reporting\ADEC\BeachGrant\BEACH12\LutakInlet_SamplingMap9Jan201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239491"/>
                    </a:xfrm>
                    <a:prstGeom prst="rect">
                      <a:avLst/>
                    </a:prstGeom>
                    <a:noFill/>
                    <a:ln>
                      <a:noFill/>
                    </a:ln>
                  </pic:spPr>
                </pic:pic>
              </a:graphicData>
            </a:graphic>
          </wp:inline>
        </w:drawing>
      </w:r>
    </w:p>
    <w:p w:rsidR="00E558DE" w:rsidRDefault="00E95993" w:rsidP="00E558DE">
      <w:pPr>
        <w:tabs>
          <w:tab w:val="left" w:pos="1635"/>
        </w:tabs>
        <w:rPr>
          <w:sz w:val="20"/>
          <w:szCs w:val="28"/>
        </w:rPr>
      </w:pPr>
      <w:r>
        <w:rPr>
          <w:b/>
          <w:sz w:val="20"/>
          <w:szCs w:val="28"/>
        </w:rPr>
        <w:t>Appendix B</w:t>
      </w:r>
      <w:r w:rsidR="00734679">
        <w:rPr>
          <w:b/>
          <w:sz w:val="20"/>
          <w:szCs w:val="28"/>
        </w:rPr>
        <w:t xml:space="preserve">: </w:t>
      </w:r>
      <w:r w:rsidR="00734679">
        <w:rPr>
          <w:sz w:val="20"/>
          <w:szCs w:val="28"/>
        </w:rPr>
        <w:t xml:space="preserve">Map of Lutak Inlet with sampling location, septic systems, and culverts. </w:t>
      </w:r>
    </w:p>
    <w:p w:rsidR="00E95993" w:rsidRPr="00734679" w:rsidRDefault="00E95993" w:rsidP="00E558DE">
      <w:pPr>
        <w:tabs>
          <w:tab w:val="left" w:pos="1635"/>
        </w:tabs>
        <w:rPr>
          <w:sz w:val="20"/>
          <w:szCs w:val="28"/>
        </w:rPr>
      </w:pPr>
    </w:p>
    <w:p w:rsidR="00E558DE" w:rsidRDefault="00E558DE" w:rsidP="00E558DE">
      <w:pPr>
        <w:tabs>
          <w:tab w:val="left" w:pos="1635"/>
        </w:tabs>
        <w:rPr>
          <w:sz w:val="22"/>
          <w:szCs w:val="28"/>
        </w:rPr>
      </w:pPr>
      <w:r>
        <w:rPr>
          <w:b/>
          <w:noProof/>
        </w:rPr>
        <w:lastRenderedPageBreak/>
        <w:drawing>
          <wp:inline distT="0" distB="0" distL="0" distR="0">
            <wp:extent cx="5486400" cy="4114800"/>
            <wp:effectExtent l="0" t="0" r="0" b="0"/>
            <wp:docPr id="10" name="Picture 10" descr="Portage_Cove_Map_April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age_Cove_Map_April201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114800"/>
                    </a:xfrm>
                    <a:prstGeom prst="rect">
                      <a:avLst/>
                    </a:prstGeom>
                    <a:noFill/>
                    <a:ln>
                      <a:noFill/>
                    </a:ln>
                  </pic:spPr>
                </pic:pic>
              </a:graphicData>
            </a:graphic>
          </wp:inline>
        </w:drawing>
      </w:r>
    </w:p>
    <w:p w:rsidR="00E558DE" w:rsidRPr="00734679" w:rsidRDefault="00E95993" w:rsidP="00E558DE">
      <w:pPr>
        <w:tabs>
          <w:tab w:val="left" w:pos="1635"/>
        </w:tabs>
        <w:rPr>
          <w:sz w:val="20"/>
          <w:szCs w:val="28"/>
        </w:rPr>
      </w:pPr>
      <w:r>
        <w:rPr>
          <w:b/>
          <w:sz w:val="20"/>
          <w:szCs w:val="28"/>
        </w:rPr>
        <w:t>Appendix C</w:t>
      </w:r>
      <w:r w:rsidR="00734679">
        <w:rPr>
          <w:b/>
          <w:sz w:val="20"/>
          <w:szCs w:val="28"/>
        </w:rPr>
        <w:t xml:space="preserve">: </w:t>
      </w:r>
      <w:r w:rsidR="00734679">
        <w:rPr>
          <w:sz w:val="20"/>
          <w:szCs w:val="28"/>
        </w:rPr>
        <w:t xml:space="preserve">Map of Portage Cove sampling location, storm drains, municipal sewage outfall, and landfill outfall stream. </w:t>
      </w:r>
    </w:p>
    <w:p w:rsidR="00E558DE" w:rsidRDefault="00E558DE" w:rsidP="00E558DE">
      <w:pPr>
        <w:tabs>
          <w:tab w:val="left" w:pos="1635"/>
        </w:tabs>
        <w:rPr>
          <w:sz w:val="22"/>
          <w:szCs w:val="28"/>
        </w:rPr>
      </w:pPr>
    </w:p>
    <w:p w:rsidR="00E558DE" w:rsidRPr="00E558DE" w:rsidRDefault="00E558DE" w:rsidP="00E558DE">
      <w:pPr>
        <w:tabs>
          <w:tab w:val="left" w:pos="1635"/>
        </w:tabs>
        <w:rPr>
          <w:sz w:val="22"/>
          <w:szCs w:val="28"/>
        </w:rPr>
      </w:pPr>
    </w:p>
    <w:sectPr w:rsidR="00E558DE" w:rsidRPr="00E558DE" w:rsidSect="00FA1231">
      <w:footerReference w:type="default" r:id="rId17"/>
      <w:footerReference w:type="first" r:id="rId18"/>
      <w:pgSz w:w="12240" w:h="15840"/>
      <w:pgMar w:top="990" w:right="1800" w:bottom="1170" w:left="180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16D" w:rsidRDefault="00AC616D" w:rsidP="00FA1231">
      <w:r>
        <w:separator/>
      </w:r>
    </w:p>
  </w:endnote>
  <w:endnote w:type="continuationSeparator" w:id="0">
    <w:p w:rsidR="00AC616D" w:rsidRDefault="00AC616D" w:rsidP="00FA1231">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50E" w:rsidRDefault="0094250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Takshanuk Watershed Council FY13 BEACH Final Report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144AE1" w:rsidRPr="00144AE1">
      <w:rPr>
        <w:rFonts w:asciiTheme="minorHAnsi" w:eastAsiaTheme="minorEastAsia" w:hAnsiTheme="minorHAnsi" w:cstheme="minorBidi"/>
      </w:rPr>
      <w:fldChar w:fldCharType="begin"/>
    </w:r>
    <w:r>
      <w:instrText xml:space="preserve"> PAGE   \* MERGEFORMAT </w:instrText>
    </w:r>
    <w:r w:rsidR="00144AE1" w:rsidRPr="00144AE1">
      <w:rPr>
        <w:rFonts w:asciiTheme="minorHAnsi" w:eastAsiaTheme="minorEastAsia" w:hAnsiTheme="minorHAnsi" w:cstheme="minorBidi"/>
      </w:rPr>
      <w:fldChar w:fldCharType="separate"/>
    </w:r>
    <w:r w:rsidR="00740CD3" w:rsidRPr="00740CD3">
      <w:rPr>
        <w:rFonts w:asciiTheme="majorHAnsi" w:eastAsiaTheme="majorEastAsia" w:hAnsiTheme="majorHAnsi" w:cstheme="majorBidi"/>
        <w:noProof/>
      </w:rPr>
      <w:t>8</w:t>
    </w:r>
    <w:r w:rsidR="00144AE1">
      <w:rPr>
        <w:rFonts w:asciiTheme="majorHAnsi" w:eastAsiaTheme="majorEastAsia" w:hAnsiTheme="majorHAnsi" w:cstheme="majorBidi"/>
        <w:noProof/>
      </w:rPr>
      <w:fldChar w:fldCharType="end"/>
    </w:r>
  </w:p>
  <w:p w:rsidR="00FA1231" w:rsidRDefault="00FA123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F4C" w:rsidRPr="007D3F4C" w:rsidRDefault="007D3F4C" w:rsidP="007D3F4C">
    <w:pPr>
      <w:pStyle w:val="Footer"/>
      <w:jc w:val="center"/>
      <w:rPr>
        <w:sz w:val="20"/>
      </w:rPr>
    </w:pPr>
    <w:r w:rsidRPr="007D3F4C">
      <w:rPr>
        <w:sz w:val="20"/>
      </w:rPr>
      <w:t>The mission of Takshanuk Watershed Council is to provide stewardship for the Chilkat, Chilkoot and Ferebee River systems.  Through restoration, education, research, and community involvement we will benefit the natural ecology, economy and quality of life valued by all residents.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16D" w:rsidRDefault="00AC616D" w:rsidP="00FA1231">
      <w:r>
        <w:separator/>
      </w:r>
    </w:p>
  </w:footnote>
  <w:footnote w:type="continuationSeparator" w:id="0">
    <w:p w:rsidR="00AC616D" w:rsidRDefault="00AC616D" w:rsidP="00FA123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155889"/>
    <w:rsid w:val="000D68D7"/>
    <w:rsid w:val="00144AE1"/>
    <w:rsid w:val="00155889"/>
    <w:rsid w:val="00166843"/>
    <w:rsid w:val="001D66B1"/>
    <w:rsid w:val="002344FA"/>
    <w:rsid w:val="002372E1"/>
    <w:rsid w:val="003B3656"/>
    <w:rsid w:val="003C26C3"/>
    <w:rsid w:val="00414CD2"/>
    <w:rsid w:val="004C7DDB"/>
    <w:rsid w:val="00503B28"/>
    <w:rsid w:val="0065408A"/>
    <w:rsid w:val="006567F8"/>
    <w:rsid w:val="006724E2"/>
    <w:rsid w:val="00683E51"/>
    <w:rsid w:val="006E702B"/>
    <w:rsid w:val="006F55C5"/>
    <w:rsid w:val="00734679"/>
    <w:rsid w:val="00740CD3"/>
    <w:rsid w:val="00750B90"/>
    <w:rsid w:val="007D3F4C"/>
    <w:rsid w:val="00842EA8"/>
    <w:rsid w:val="008D13F6"/>
    <w:rsid w:val="008F4D07"/>
    <w:rsid w:val="00902EEB"/>
    <w:rsid w:val="009126F1"/>
    <w:rsid w:val="00932716"/>
    <w:rsid w:val="0094250E"/>
    <w:rsid w:val="00976D7C"/>
    <w:rsid w:val="00A93B1B"/>
    <w:rsid w:val="00A963F4"/>
    <w:rsid w:val="00A96B40"/>
    <w:rsid w:val="00A97AE5"/>
    <w:rsid w:val="00AA3AD9"/>
    <w:rsid w:val="00AB1ED6"/>
    <w:rsid w:val="00AC616D"/>
    <w:rsid w:val="00AD4F1F"/>
    <w:rsid w:val="00B169EF"/>
    <w:rsid w:val="00BE668C"/>
    <w:rsid w:val="00C067BD"/>
    <w:rsid w:val="00C467EA"/>
    <w:rsid w:val="00C611D5"/>
    <w:rsid w:val="00CD7C35"/>
    <w:rsid w:val="00D244C1"/>
    <w:rsid w:val="00DA6B09"/>
    <w:rsid w:val="00DE096D"/>
    <w:rsid w:val="00E558DE"/>
    <w:rsid w:val="00E95993"/>
    <w:rsid w:val="00F249DF"/>
    <w:rsid w:val="00F7321F"/>
    <w:rsid w:val="00FA1231"/>
    <w:rsid w:val="00FB308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A1765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96D"/>
    <w:rPr>
      <w:rFonts w:ascii="Tahoma" w:hAnsi="Tahoma" w:cs="Tahoma"/>
      <w:sz w:val="16"/>
      <w:szCs w:val="16"/>
    </w:rPr>
  </w:style>
  <w:style w:type="character" w:customStyle="1" w:styleId="BalloonTextChar">
    <w:name w:val="Balloon Text Char"/>
    <w:basedOn w:val="DefaultParagraphFont"/>
    <w:link w:val="BalloonText"/>
    <w:uiPriority w:val="99"/>
    <w:semiHidden/>
    <w:rsid w:val="00DE096D"/>
    <w:rPr>
      <w:rFonts w:ascii="Tahoma" w:hAnsi="Tahoma" w:cs="Tahoma"/>
      <w:sz w:val="16"/>
      <w:szCs w:val="16"/>
    </w:rPr>
  </w:style>
  <w:style w:type="character" w:styleId="CommentReference">
    <w:name w:val="annotation reference"/>
    <w:basedOn w:val="DefaultParagraphFont"/>
    <w:uiPriority w:val="99"/>
    <w:semiHidden/>
    <w:unhideWhenUsed/>
    <w:rsid w:val="003C26C3"/>
    <w:rPr>
      <w:sz w:val="16"/>
      <w:szCs w:val="16"/>
    </w:rPr>
  </w:style>
  <w:style w:type="paragraph" w:styleId="CommentText">
    <w:name w:val="annotation text"/>
    <w:basedOn w:val="Normal"/>
    <w:link w:val="CommentTextChar"/>
    <w:uiPriority w:val="99"/>
    <w:semiHidden/>
    <w:unhideWhenUsed/>
    <w:rsid w:val="003C26C3"/>
    <w:rPr>
      <w:sz w:val="20"/>
      <w:szCs w:val="20"/>
    </w:rPr>
  </w:style>
  <w:style w:type="character" w:customStyle="1" w:styleId="CommentTextChar">
    <w:name w:val="Comment Text Char"/>
    <w:basedOn w:val="DefaultParagraphFont"/>
    <w:link w:val="CommentText"/>
    <w:uiPriority w:val="99"/>
    <w:semiHidden/>
    <w:rsid w:val="003C26C3"/>
  </w:style>
  <w:style w:type="paragraph" w:styleId="CommentSubject">
    <w:name w:val="annotation subject"/>
    <w:basedOn w:val="CommentText"/>
    <w:next w:val="CommentText"/>
    <w:link w:val="CommentSubjectChar"/>
    <w:uiPriority w:val="99"/>
    <w:semiHidden/>
    <w:unhideWhenUsed/>
    <w:rsid w:val="003C26C3"/>
    <w:rPr>
      <w:b/>
      <w:bCs/>
    </w:rPr>
  </w:style>
  <w:style w:type="character" w:customStyle="1" w:styleId="CommentSubjectChar">
    <w:name w:val="Comment Subject Char"/>
    <w:basedOn w:val="CommentTextChar"/>
    <w:link w:val="CommentSubject"/>
    <w:uiPriority w:val="99"/>
    <w:semiHidden/>
    <w:rsid w:val="003C26C3"/>
    <w:rPr>
      <w:b/>
      <w:bCs/>
    </w:rPr>
  </w:style>
  <w:style w:type="paragraph" w:styleId="Header">
    <w:name w:val="header"/>
    <w:basedOn w:val="Normal"/>
    <w:link w:val="HeaderChar"/>
    <w:uiPriority w:val="99"/>
    <w:unhideWhenUsed/>
    <w:rsid w:val="00FA1231"/>
    <w:pPr>
      <w:tabs>
        <w:tab w:val="center" w:pos="4680"/>
        <w:tab w:val="right" w:pos="9360"/>
      </w:tabs>
    </w:pPr>
  </w:style>
  <w:style w:type="character" w:customStyle="1" w:styleId="HeaderChar">
    <w:name w:val="Header Char"/>
    <w:basedOn w:val="DefaultParagraphFont"/>
    <w:link w:val="Header"/>
    <w:uiPriority w:val="99"/>
    <w:rsid w:val="00FA1231"/>
    <w:rPr>
      <w:sz w:val="24"/>
      <w:szCs w:val="24"/>
    </w:rPr>
  </w:style>
  <w:style w:type="paragraph" w:styleId="Footer">
    <w:name w:val="footer"/>
    <w:basedOn w:val="Normal"/>
    <w:link w:val="FooterChar"/>
    <w:uiPriority w:val="99"/>
    <w:unhideWhenUsed/>
    <w:rsid w:val="00FA1231"/>
    <w:pPr>
      <w:tabs>
        <w:tab w:val="center" w:pos="4680"/>
        <w:tab w:val="right" w:pos="9360"/>
      </w:tabs>
    </w:pPr>
  </w:style>
  <w:style w:type="character" w:customStyle="1" w:styleId="FooterChar">
    <w:name w:val="Footer Char"/>
    <w:basedOn w:val="DefaultParagraphFont"/>
    <w:link w:val="Footer"/>
    <w:uiPriority w:val="99"/>
    <w:rsid w:val="00FA1231"/>
    <w:rPr>
      <w:sz w:val="24"/>
      <w:szCs w:val="24"/>
    </w:rPr>
  </w:style>
  <w:style w:type="paragraph" w:customStyle="1" w:styleId="233E5CD5853943F4BD7E8C4B124C0E1D">
    <w:name w:val="233E5CD5853943F4BD7E8C4B124C0E1D"/>
    <w:rsid w:val="00FA1231"/>
    <w:pPr>
      <w:spacing w:after="200" w:line="276" w:lineRule="auto"/>
    </w:pPr>
    <w:rPr>
      <w:rFonts w:asciiTheme="minorHAnsi" w:eastAsiaTheme="minorEastAsia" w:hAnsiTheme="minorHAnsi" w:cstheme="minorBidi"/>
      <w:sz w:val="22"/>
      <w:szCs w:val="22"/>
      <w:lang w:eastAsia="ja-JP"/>
    </w:rPr>
  </w:style>
  <w:style w:type="table" w:styleId="TableGrid">
    <w:name w:val="Table Grid"/>
    <w:basedOn w:val="TableNormal"/>
    <w:uiPriority w:val="59"/>
    <w:rsid w:val="00842E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611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A1765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96D"/>
    <w:rPr>
      <w:rFonts w:ascii="Tahoma" w:hAnsi="Tahoma" w:cs="Tahoma"/>
      <w:sz w:val="16"/>
      <w:szCs w:val="16"/>
    </w:rPr>
  </w:style>
  <w:style w:type="character" w:customStyle="1" w:styleId="BalloonTextChar">
    <w:name w:val="Balloon Text Char"/>
    <w:basedOn w:val="DefaultParagraphFont"/>
    <w:link w:val="BalloonText"/>
    <w:uiPriority w:val="99"/>
    <w:semiHidden/>
    <w:rsid w:val="00DE096D"/>
    <w:rPr>
      <w:rFonts w:ascii="Tahoma" w:hAnsi="Tahoma" w:cs="Tahoma"/>
      <w:sz w:val="16"/>
      <w:szCs w:val="16"/>
    </w:rPr>
  </w:style>
  <w:style w:type="character" w:styleId="CommentReference">
    <w:name w:val="annotation reference"/>
    <w:basedOn w:val="DefaultParagraphFont"/>
    <w:uiPriority w:val="99"/>
    <w:semiHidden/>
    <w:unhideWhenUsed/>
    <w:rsid w:val="003C26C3"/>
    <w:rPr>
      <w:sz w:val="16"/>
      <w:szCs w:val="16"/>
    </w:rPr>
  </w:style>
  <w:style w:type="paragraph" w:styleId="CommentText">
    <w:name w:val="annotation text"/>
    <w:basedOn w:val="Normal"/>
    <w:link w:val="CommentTextChar"/>
    <w:uiPriority w:val="99"/>
    <w:semiHidden/>
    <w:unhideWhenUsed/>
    <w:rsid w:val="003C26C3"/>
    <w:rPr>
      <w:sz w:val="20"/>
      <w:szCs w:val="20"/>
    </w:rPr>
  </w:style>
  <w:style w:type="character" w:customStyle="1" w:styleId="CommentTextChar">
    <w:name w:val="Comment Text Char"/>
    <w:basedOn w:val="DefaultParagraphFont"/>
    <w:link w:val="CommentText"/>
    <w:uiPriority w:val="99"/>
    <w:semiHidden/>
    <w:rsid w:val="003C26C3"/>
  </w:style>
  <w:style w:type="paragraph" w:styleId="CommentSubject">
    <w:name w:val="annotation subject"/>
    <w:basedOn w:val="CommentText"/>
    <w:next w:val="CommentText"/>
    <w:link w:val="CommentSubjectChar"/>
    <w:uiPriority w:val="99"/>
    <w:semiHidden/>
    <w:unhideWhenUsed/>
    <w:rsid w:val="003C26C3"/>
    <w:rPr>
      <w:b/>
      <w:bCs/>
    </w:rPr>
  </w:style>
  <w:style w:type="character" w:customStyle="1" w:styleId="CommentSubjectChar">
    <w:name w:val="Comment Subject Char"/>
    <w:basedOn w:val="CommentTextChar"/>
    <w:link w:val="CommentSubject"/>
    <w:uiPriority w:val="99"/>
    <w:semiHidden/>
    <w:rsid w:val="003C26C3"/>
    <w:rPr>
      <w:b/>
      <w:bCs/>
    </w:rPr>
  </w:style>
  <w:style w:type="paragraph" w:styleId="Header">
    <w:name w:val="header"/>
    <w:basedOn w:val="Normal"/>
    <w:link w:val="HeaderChar"/>
    <w:uiPriority w:val="99"/>
    <w:unhideWhenUsed/>
    <w:rsid w:val="00FA1231"/>
    <w:pPr>
      <w:tabs>
        <w:tab w:val="center" w:pos="4680"/>
        <w:tab w:val="right" w:pos="9360"/>
      </w:tabs>
    </w:pPr>
  </w:style>
  <w:style w:type="character" w:customStyle="1" w:styleId="HeaderChar">
    <w:name w:val="Header Char"/>
    <w:basedOn w:val="DefaultParagraphFont"/>
    <w:link w:val="Header"/>
    <w:uiPriority w:val="99"/>
    <w:rsid w:val="00FA1231"/>
    <w:rPr>
      <w:sz w:val="24"/>
      <w:szCs w:val="24"/>
    </w:rPr>
  </w:style>
  <w:style w:type="paragraph" w:styleId="Footer">
    <w:name w:val="footer"/>
    <w:basedOn w:val="Normal"/>
    <w:link w:val="FooterChar"/>
    <w:uiPriority w:val="99"/>
    <w:unhideWhenUsed/>
    <w:rsid w:val="00FA1231"/>
    <w:pPr>
      <w:tabs>
        <w:tab w:val="center" w:pos="4680"/>
        <w:tab w:val="right" w:pos="9360"/>
      </w:tabs>
    </w:pPr>
  </w:style>
  <w:style w:type="character" w:customStyle="1" w:styleId="FooterChar">
    <w:name w:val="Footer Char"/>
    <w:basedOn w:val="DefaultParagraphFont"/>
    <w:link w:val="Footer"/>
    <w:uiPriority w:val="99"/>
    <w:rsid w:val="00FA1231"/>
    <w:rPr>
      <w:sz w:val="24"/>
      <w:szCs w:val="24"/>
    </w:rPr>
  </w:style>
  <w:style w:type="paragraph" w:customStyle="1" w:styleId="233E5CD5853943F4BD7E8C4B124C0E1D">
    <w:name w:val="233E5CD5853943F4BD7E8C4B124C0E1D"/>
    <w:rsid w:val="00FA1231"/>
    <w:pPr>
      <w:spacing w:after="200" w:line="276" w:lineRule="auto"/>
    </w:pPr>
    <w:rPr>
      <w:rFonts w:asciiTheme="minorHAnsi" w:eastAsiaTheme="minorEastAsia" w:hAnsiTheme="minorHAnsi" w:cstheme="minorBidi"/>
      <w:sz w:val="22"/>
      <w:szCs w:val="22"/>
      <w:lang w:eastAsia="ja-JP"/>
    </w:rPr>
  </w:style>
  <w:style w:type="table" w:styleId="TableGrid">
    <w:name w:val="Table Grid"/>
    <w:basedOn w:val="TableNormal"/>
    <w:uiPriority w:val="59"/>
    <w:rsid w:val="00842E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611D5"/>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ec.state.ak.us/water/wqsar/wqs/beach_acwa1.htm" TargetMode="External"/><Relationship Id="rId18" Type="http://schemas.openxmlformats.org/officeDocument/2006/relationships/footer" Target="footer2.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16D99-395C-48C9-B085-69412C040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725</Words>
  <Characters>4137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Tkashanuk watershed council</Company>
  <LinksUpToDate>false</LinksUpToDate>
  <CharactersWithSpaces>4853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Takshanuk Watershed Council</dc:creator>
  <cp:lastModifiedBy>gmpikul</cp:lastModifiedBy>
  <cp:revision>5</cp:revision>
  <cp:lastPrinted>2013-07-12T18:23:00Z</cp:lastPrinted>
  <dcterms:created xsi:type="dcterms:W3CDTF">2013-07-26T16:36:00Z</dcterms:created>
  <dcterms:modified xsi:type="dcterms:W3CDTF">2013-07-31T16:42:00Z</dcterms:modified>
</cp:coreProperties>
</file>