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7CFF" w14:textId="77777777" w:rsidR="00F57666" w:rsidRPr="00E76BBE" w:rsidRDefault="00F57666" w:rsidP="00E76BBE">
      <w:pPr>
        <w:pStyle w:val="Heading1"/>
      </w:pPr>
      <w:bookmarkStart w:id="0" w:name="_Toc55478063"/>
      <w:bookmarkStart w:id="1" w:name="_Toc492469686"/>
      <w:r w:rsidRPr="00E76BBE">
        <w:t>PURPOSE &amp; SCOPE</w:t>
      </w:r>
      <w:bookmarkEnd w:id="0"/>
    </w:p>
    <w:p w14:paraId="5C2B270A" w14:textId="77777777" w:rsidR="00F57666" w:rsidRPr="00F57666" w:rsidRDefault="00F57666" w:rsidP="00E76BBE">
      <w:pPr>
        <w:pStyle w:val="Heading2"/>
      </w:pPr>
      <w:bookmarkStart w:id="2" w:name="_Toc452637610"/>
      <w:bookmarkStart w:id="3" w:name="_Toc452730179"/>
      <w:bookmarkStart w:id="4" w:name="_Toc55478064"/>
      <w:r w:rsidRPr="00F57666">
        <w:t>Purpose</w:t>
      </w:r>
      <w:bookmarkEnd w:id="2"/>
      <w:bookmarkEnd w:id="3"/>
      <w:bookmarkEnd w:id="4"/>
    </w:p>
    <w:p w14:paraId="7E8593C1" w14:textId="77777777" w:rsidR="00F57666" w:rsidRPr="00F57666" w:rsidRDefault="00F57666" w:rsidP="003E6855">
      <w:pPr>
        <w:pStyle w:val="BodyText"/>
      </w:pPr>
      <w:r w:rsidRPr="00F57666">
        <w:t xml:space="preserve">The purpose of this </w:t>
      </w:r>
      <w:r>
        <w:t>technical memo</w:t>
      </w:r>
      <w:r w:rsidRPr="00F57666">
        <w:t xml:space="preserve"> is to describe the basis used for calculating the estimated cost of on</w:t>
      </w:r>
      <w:r w:rsidR="00663A46">
        <w:t>-</w:t>
      </w:r>
      <w:r w:rsidRPr="00F57666">
        <w:t>site power generation</w:t>
      </w:r>
      <w:r>
        <w:t xml:space="preserve"> for the planned Alaska LNG</w:t>
      </w:r>
      <w:r w:rsidR="00663A46">
        <w:t xml:space="preserve"> Project</w:t>
      </w:r>
      <w:r>
        <w:t xml:space="preserve"> Liquefaction Plant</w:t>
      </w:r>
      <w:r w:rsidRPr="00F57666">
        <w:t xml:space="preserve">. That cost is based on the data utilized and developed during the Class 4 Cost Estimate Update to 4th Quarter 2019 (4Q2019) basis, commissioned by the Alaska </w:t>
      </w:r>
      <w:proofErr w:type="spellStart"/>
      <w:r w:rsidRPr="00F57666">
        <w:t>Gasline</w:t>
      </w:r>
      <w:proofErr w:type="spellEnd"/>
      <w:r w:rsidRPr="00F57666">
        <w:t xml:space="preserve"> Development Corporation (AGDC) and executed by Fluor Enterprises Inc. (Fluor).</w:t>
      </w:r>
    </w:p>
    <w:p w14:paraId="65824D3F" w14:textId="77777777" w:rsidR="00F57666" w:rsidRPr="00F57666" w:rsidRDefault="00F57666" w:rsidP="00E76BBE">
      <w:pPr>
        <w:pStyle w:val="Heading2"/>
      </w:pPr>
      <w:bookmarkStart w:id="5" w:name="_Toc452730180"/>
      <w:bookmarkStart w:id="6" w:name="_Toc55478065"/>
      <w:r w:rsidRPr="00F57666">
        <w:t>Scope</w:t>
      </w:r>
      <w:bookmarkEnd w:id="5"/>
      <w:bookmarkEnd w:id="6"/>
    </w:p>
    <w:p w14:paraId="52DA46B9" w14:textId="77777777" w:rsidR="00F57666" w:rsidRPr="00F57666" w:rsidRDefault="00F57666" w:rsidP="003E6855">
      <w:pPr>
        <w:pStyle w:val="BodyText"/>
      </w:pPr>
      <w:r>
        <w:t>T</w:t>
      </w:r>
      <w:r w:rsidRPr="00F57666">
        <w:t xml:space="preserve">he </w:t>
      </w:r>
      <w:r>
        <w:t xml:space="preserve">design and cost </w:t>
      </w:r>
      <w:r w:rsidRPr="00F57666">
        <w:t xml:space="preserve">parameters used in Class 4 </w:t>
      </w:r>
      <w:r>
        <w:t>C</w:t>
      </w:r>
      <w:r w:rsidRPr="00F57666">
        <w:t xml:space="preserve">ost </w:t>
      </w:r>
      <w:r>
        <w:t>E</w:t>
      </w:r>
      <w:r w:rsidRPr="00F57666">
        <w:t>sti</w:t>
      </w:r>
      <w:bookmarkStart w:id="7" w:name="_GoBack"/>
      <w:bookmarkEnd w:id="7"/>
      <w:r w:rsidRPr="00F57666">
        <w:t xml:space="preserve">mate </w:t>
      </w:r>
      <w:r>
        <w:t>U</w:t>
      </w:r>
      <w:r w:rsidRPr="00F57666">
        <w:t xml:space="preserve">pdate were assessed and incorporated in </w:t>
      </w:r>
      <w:r>
        <w:t>this review</w:t>
      </w:r>
      <w:r w:rsidRPr="00F57666">
        <w:t xml:space="preserve">. This </w:t>
      </w:r>
      <w:r>
        <w:t>memo</w:t>
      </w:r>
      <w:r w:rsidRPr="00F57666">
        <w:t xml:space="preserve"> details a calculation of the on</w:t>
      </w:r>
      <w:r w:rsidR="00663A46">
        <w:t>-</w:t>
      </w:r>
      <w:r w:rsidRPr="00F57666">
        <w:t xml:space="preserve">site power generation total cost based on the </w:t>
      </w:r>
      <w:r w:rsidR="0058722B">
        <w:t>approved</w:t>
      </w:r>
      <w:r>
        <w:t xml:space="preserve"> </w:t>
      </w:r>
      <w:r w:rsidR="0058722B">
        <w:t>Class 4 C</w:t>
      </w:r>
      <w:r>
        <w:t>ost</w:t>
      </w:r>
      <w:r w:rsidRPr="00F57666">
        <w:t xml:space="preserve"> </w:t>
      </w:r>
      <w:r w:rsidR="0058722B">
        <w:t>E</w:t>
      </w:r>
      <w:r w:rsidRPr="00F57666">
        <w:t>stimate.</w:t>
      </w:r>
    </w:p>
    <w:p w14:paraId="1AD80312" w14:textId="77777777" w:rsidR="00F57666" w:rsidRPr="00E76BBE" w:rsidRDefault="00E76BBE" w:rsidP="00E76BBE">
      <w:pPr>
        <w:pStyle w:val="Heading1"/>
      </w:pPr>
      <w:bookmarkStart w:id="8" w:name="_Toc55478066"/>
      <w:r w:rsidRPr="00E76BBE">
        <w:t>POWER GENERATION COST CALCULATION</w:t>
      </w:r>
      <w:bookmarkEnd w:id="8"/>
      <w:r w:rsidRPr="00E76BBE">
        <w:t xml:space="preserve"> </w:t>
      </w:r>
    </w:p>
    <w:p w14:paraId="6BFA9789" w14:textId="77777777" w:rsidR="00F57666" w:rsidRPr="00F57666" w:rsidRDefault="00F57666" w:rsidP="00E76BBE">
      <w:pPr>
        <w:pStyle w:val="Heading2"/>
      </w:pPr>
      <w:bookmarkStart w:id="9" w:name="_Toc55478067"/>
      <w:bookmarkStart w:id="10" w:name="_Toc432075894"/>
      <w:r w:rsidRPr="00F57666">
        <w:t>Calculation Input Data</w:t>
      </w:r>
      <w:bookmarkEnd w:id="9"/>
      <w:r w:rsidRPr="00F57666">
        <w:t xml:space="preserve"> </w:t>
      </w:r>
    </w:p>
    <w:p w14:paraId="07946659" w14:textId="77777777" w:rsidR="00F57666" w:rsidRPr="00F57666" w:rsidRDefault="00F57666" w:rsidP="003E6855">
      <w:pPr>
        <w:pStyle w:val="BodyText"/>
      </w:pPr>
      <w:r w:rsidRPr="00F57666">
        <w:t>The power generation cost calculations are based on the following input data and assumptions:</w:t>
      </w:r>
    </w:p>
    <w:p w14:paraId="6327164F" w14:textId="77777777" w:rsidR="00F57666" w:rsidRPr="00F57666" w:rsidRDefault="00F57666" w:rsidP="00E76BBE">
      <w:pPr>
        <w:pStyle w:val="ListBullet"/>
      </w:pPr>
      <w:r w:rsidRPr="00F57666">
        <w:t>Fuel cost in $/Mcf = $4.13</w:t>
      </w:r>
      <w:r w:rsidR="00663A46">
        <w:t>,</w:t>
      </w:r>
      <w:r w:rsidRPr="00F57666">
        <w:t xml:space="preserve"> as provided by AGDC</w:t>
      </w:r>
      <w:r>
        <w:t xml:space="preserve"> internal economic modeling.</w:t>
      </w:r>
    </w:p>
    <w:p w14:paraId="6D8FB475" w14:textId="77777777" w:rsidR="00F57666" w:rsidRPr="00F57666" w:rsidRDefault="00F57666" w:rsidP="00E76BBE">
      <w:pPr>
        <w:pStyle w:val="ListBullet"/>
      </w:pPr>
      <w:r w:rsidRPr="00F57666">
        <w:t xml:space="preserve">Fuel cost in $/kWh using conversion rates of Mcf/kWh for SGT-750 2x1 units and as derived for </w:t>
      </w:r>
      <w:r w:rsidR="0058722B" w:rsidRPr="00F57666">
        <w:t>Chug</w:t>
      </w:r>
      <w:r w:rsidR="0058722B">
        <w:t>ach Southcentral Power Project (</w:t>
      </w:r>
      <w:r w:rsidR="0058722B" w:rsidRPr="00F57666">
        <w:t>SCPP</w:t>
      </w:r>
      <w:r w:rsidR="0058722B">
        <w:t>)</w:t>
      </w:r>
      <w:r>
        <w:t>.</w:t>
      </w:r>
    </w:p>
    <w:p w14:paraId="3D0ACB97" w14:textId="77777777" w:rsidR="00F57666" w:rsidRPr="00F57666" w:rsidRDefault="00F57666" w:rsidP="00E76BBE">
      <w:pPr>
        <w:pStyle w:val="ListBullet"/>
      </w:pPr>
      <w:r w:rsidRPr="00F57666">
        <w:t>O&amp;M costs excluding fuel</w:t>
      </w:r>
      <w:r w:rsidR="00663A46">
        <w:t>,</w:t>
      </w:r>
      <w:r w:rsidRPr="00F57666">
        <w:t xml:space="preserve"> as show</w:t>
      </w:r>
      <w:r w:rsidR="00663A46">
        <w:t>n</w:t>
      </w:r>
      <w:r w:rsidRPr="00F57666">
        <w:t xml:space="preserve"> in the original report that were derived from the SCPP 1Q2020 forecast numbers</w:t>
      </w:r>
      <w:r>
        <w:t>.</w:t>
      </w:r>
    </w:p>
    <w:p w14:paraId="623126A9" w14:textId="77777777" w:rsidR="00F57666" w:rsidRPr="00F57666" w:rsidRDefault="00F57666" w:rsidP="00E76BBE">
      <w:pPr>
        <w:pStyle w:val="ListBullet"/>
      </w:pPr>
      <w:r w:rsidRPr="00F57666">
        <w:t xml:space="preserve">Fixed costs in $/kWh based on the yearly fixed costs and the average estimated kWh per year from the Class 4 </w:t>
      </w:r>
      <w:r>
        <w:t>C</w:t>
      </w:r>
      <w:r w:rsidRPr="00F57666">
        <w:t xml:space="preserve">ost </w:t>
      </w:r>
      <w:r>
        <w:t>E</w:t>
      </w:r>
      <w:r w:rsidRPr="00F57666">
        <w:t xml:space="preserve">stimate </w:t>
      </w:r>
      <w:r>
        <w:t>U</w:t>
      </w:r>
      <w:r w:rsidRPr="00F57666">
        <w:t>pdate</w:t>
      </w:r>
      <w:r>
        <w:t>.</w:t>
      </w:r>
    </w:p>
    <w:p w14:paraId="12A51430" w14:textId="77777777" w:rsidR="00F57666" w:rsidRDefault="00F57666" w:rsidP="00E76BBE">
      <w:pPr>
        <w:pStyle w:val="ListBullet"/>
      </w:pPr>
      <w:r w:rsidRPr="00F57666">
        <w:t>CAPEX conversion to $/kWh based on a 100% loan at several rates and terms</w:t>
      </w:r>
      <w:r w:rsidR="007C0529">
        <w:t>.</w:t>
      </w:r>
    </w:p>
    <w:p w14:paraId="62043367" w14:textId="77777777" w:rsidR="00F57666" w:rsidRPr="00F57666" w:rsidRDefault="00F57666" w:rsidP="00E76BBE">
      <w:pPr>
        <w:pStyle w:val="Heading2"/>
      </w:pPr>
      <w:bookmarkStart w:id="11" w:name="_Toc55478068"/>
      <w:r w:rsidRPr="00F57666">
        <w:t>OPEX Calculations</w:t>
      </w:r>
      <w:bookmarkEnd w:id="11"/>
    </w:p>
    <w:bookmarkEnd w:id="10"/>
    <w:p w14:paraId="5634D893" w14:textId="77777777" w:rsidR="00F57666" w:rsidRDefault="00F57666" w:rsidP="003E6855">
      <w:pPr>
        <w:pStyle w:val="BodyText"/>
      </w:pPr>
      <w:r w:rsidRPr="00F57666">
        <w:t xml:space="preserve">The OPEX cost was calculated based on two options. The first being the estimated OPEX cost of the </w:t>
      </w:r>
      <w:r w:rsidR="00726C5A">
        <w:t>SCPP in Anchorage, AK</w:t>
      </w:r>
      <w:r w:rsidRPr="00F57666">
        <w:t>, and the second is based on power generation using Siemens gas turbine generators (SGT 750). The operating costs (O&amp;M cost and other fixed costs) are assumed to be the same for both options. The fuel cost was calculated based on an assumed gas cost rate of 4.</w:t>
      </w:r>
      <w:r w:rsidR="007C0529">
        <w:t>1</w:t>
      </w:r>
      <w:r w:rsidRPr="00F57666">
        <w:t>3 $/Mcf.</w:t>
      </w:r>
    </w:p>
    <w:p w14:paraId="4465574B" w14:textId="77777777" w:rsidR="00726C5A" w:rsidRDefault="00726C5A" w:rsidP="00726C5A">
      <w:pPr>
        <w:spacing w:after="160" w:line="259" w:lineRule="auto"/>
      </w:pPr>
      <w:r>
        <w:br w:type="page"/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636"/>
        <w:gridCol w:w="1419"/>
        <w:gridCol w:w="970"/>
        <w:gridCol w:w="1354"/>
        <w:gridCol w:w="1313"/>
        <w:gridCol w:w="1334"/>
        <w:gridCol w:w="1334"/>
      </w:tblGrid>
      <w:tr w:rsidR="003E6855" w:rsidRPr="00F57666" w14:paraId="7465A365" w14:textId="77777777" w:rsidTr="003E6855">
        <w:trPr>
          <w:trHeight w:val="360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D2B48E" w14:textId="77777777" w:rsidR="003E6855" w:rsidRPr="00F57666" w:rsidRDefault="003E6855" w:rsidP="003E6855">
            <w:pPr>
              <w:pStyle w:val="Table-headleft"/>
              <w:rPr>
                <w:rFonts w:cs="Calibri"/>
                <w:color w:val="000000"/>
                <w:szCs w:val="22"/>
              </w:rPr>
            </w:pPr>
            <w:bookmarkStart w:id="12" w:name="_Toc452637614"/>
            <w:bookmarkStart w:id="13" w:name="_Toc452730201"/>
            <w:bookmarkStart w:id="14" w:name="_Toc432075895"/>
            <w:r w:rsidRPr="00F57666">
              <w:lastRenderedPageBreak/>
              <w:t>OPEX</w:t>
            </w:r>
          </w:p>
        </w:tc>
      </w:tr>
      <w:tr w:rsidR="00F57666" w:rsidRPr="00867D0A" w14:paraId="788ACE04" w14:textId="77777777" w:rsidTr="003E6855">
        <w:trPr>
          <w:trHeight w:val="288"/>
          <w:jc w:val="center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449C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  <w:r w:rsidRPr="00867D0A">
              <w:rPr>
                <w:rStyle w:val="Emphasis"/>
              </w:rPr>
              <w:t>Operating Costs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CAB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99AD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53F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2F5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4826" w14:textId="77777777" w:rsidR="00F57666" w:rsidRPr="00867D0A" w:rsidRDefault="00F57666" w:rsidP="00867D0A">
            <w:pPr>
              <w:pStyle w:val="Table-headleft"/>
              <w:rPr>
                <w:rStyle w:val="Emphasis"/>
              </w:rPr>
            </w:pPr>
          </w:p>
        </w:tc>
      </w:tr>
      <w:tr w:rsidR="00F57666" w:rsidRPr="00F57666" w14:paraId="23E6D092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6518" w14:textId="77777777" w:rsidR="00F57666" w:rsidRPr="00867D0A" w:rsidRDefault="00F57666" w:rsidP="00867D0A">
            <w:pPr>
              <w:pStyle w:val="Table-textright"/>
              <w:rPr>
                <w:rStyle w:val="Emphasis"/>
              </w:rPr>
            </w:pPr>
            <w:r w:rsidRPr="00867D0A">
              <w:rPr>
                <w:rStyle w:val="Emphasis"/>
              </w:rPr>
              <w:t>O&amp;M Costs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0417" w14:textId="77777777" w:rsidR="00F57666" w:rsidRPr="00867D0A" w:rsidRDefault="00F57666" w:rsidP="00867D0A">
            <w:pPr>
              <w:pStyle w:val="Table-textright"/>
            </w:pPr>
            <w:r w:rsidRPr="00867D0A">
              <w:t>0.03690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CF0" w14:textId="77777777" w:rsidR="00F57666" w:rsidRPr="00264939" w:rsidRDefault="00F57666" w:rsidP="00726C5A">
            <w:pPr>
              <w:pStyle w:val="Table-textleft"/>
            </w:pPr>
            <w:r w:rsidRPr="00264939">
              <w:t>$/kWh</w:t>
            </w: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5EB6" w14:textId="77777777" w:rsidR="00F57666" w:rsidRPr="00F57666" w:rsidRDefault="00F57666" w:rsidP="00264939">
            <w:pPr>
              <w:pStyle w:val="Table-textleft"/>
            </w:pPr>
            <w:r w:rsidRPr="00F57666">
              <w:t>Derived from SCPP 1Q2020 Forecast</w:t>
            </w:r>
            <w:r w:rsidR="0058722B"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38B1" w14:textId="77777777" w:rsidR="00F57666" w:rsidRPr="00F57666" w:rsidRDefault="00F57666" w:rsidP="00264939">
            <w:pPr>
              <w:pStyle w:val="Table-textleft"/>
            </w:pPr>
          </w:p>
        </w:tc>
      </w:tr>
      <w:tr w:rsidR="00F57666" w:rsidRPr="00F57666" w14:paraId="07E011E9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2496" w14:textId="77777777" w:rsidR="00F57666" w:rsidRPr="00867D0A" w:rsidRDefault="00F57666" w:rsidP="00867D0A">
            <w:pPr>
              <w:pStyle w:val="Table-textright"/>
              <w:rPr>
                <w:rStyle w:val="Emphasis"/>
              </w:rPr>
            </w:pPr>
            <w:r w:rsidRPr="00867D0A">
              <w:rPr>
                <w:rStyle w:val="Emphasis"/>
              </w:rPr>
              <w:t>Fixed Costs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8D7E" w14:textId="77777777" w:rsidR="00F57666" w:rsidRPr="00867D0A" w:rsidRDefault="00F57666" w:rsidP="00867D0A">
            <w:pPr>
              <w:pStyle w:val="Table-textright"/>
            </w:pPr>
            <w:r w:rsidRPr="00867D0A">
              <w:t>0.00473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1667" w14:textId="77777777" w:rsidR="00F57666" w:rsidRPr="00264939" w:rsidRDefault="00F57666" w:rsidP="00726C5A">
            <w:pPr>
              <w:pStyle w:val="Table-textleft"/>
            </w:pPr>
            <w:r w:rsidRPr="00264939">
              <w:t>$/kWh</w:t>
            </w:r>
          </w:p>
        </w:tc>
        <w:tc>
          <w:tcPr>
            <w:tcW w:w="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6262" w14:textId="77777777" w:rsidR="00F57666" w:rsidRPr="00F57666" w:rsidRDefault="00F57666" w:rsidP="00264939">
            <w:pPr>
              <w:pStyle w:val="Table-textleft"/>
            </w:pPr>
            <w:r w:rsidRPr="00F57666">
              <w:t>Based on fixed costs per year at estimated kWh/yr</w:t>
            </w:r>
            <w:r w:rsidR="0058722B">
              <w:t>.</w:t>
            </w:r>
          </w:p>
        </w:tc>
      </w:tr>
      <w:tr w:rsidR="00F57666" w:rsidRPr="00F57666" w14:paraId="3C4759CD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D5FC" w14:textId="77777777" w:rsidR="00F57666" w:rsidRPr="00867D0A" w:rsidRDefault="00F57666" w:rsidP="00867D0A">
            <w:pPr>
              <w:pStyle w:val="Table-textright"/>
            </w:pPr>
            <w:r w:rsidRPr="00867D0A">
              <w:t>Subtotal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032E" w14:textId="77777777" w:rsidR="00F57666" w:rsidRPr="00867D0A" w:rsidRDefault="00F57666" w:rsidP="00867D0A">
            <w:pPr>
              <w:pStyle w:val="Table-textright"/>
            </w:pPr>
            <w:r w:rsidRPr="00867D0A">
              <w:t>0.04162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E55D" w14:textId="77777777" w:rsidR="00F57666" w:rsidRPr="00264939" w:rsidRDefault="00F57666" w:rsidP="00726C5A">
            <w:pPr>
              <w:pStyle w:val="Table-textleft"/>
            </w:pPr>
            <w:r w:rsidRPr="00264939">
              <w:t>$/kWh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D89B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9882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AA24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E4AB" w14:textId="77777777" w:rsidR="00F57666" w:rsidRPr="00264939" w:rsidRDefault="00F57666" w:rsidP="00264939">
            <w:pPr>
              <w:pStyle w:val="Table-textleft"/>
            </w:pPr>
          </w:p>
        </w:tc>
      </w:tr>
      <w:tr w:rsidR="00F57666" w:rsidRPr="00F57666" w14:paraId="72528F95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EA9C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340B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6DE0" w14:textId="77777777" w:rsidR="00F57666" w:rsidRPr="00264939" w:rsidRDefault="00F57666" w:rsidP="00264939">
            <w:pPr>
              <w:pStyle w:val="Table-textrigh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0915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5B40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59F3" w14:textId="77777777" w:rsidR="00F57666" w:rsidRPr="00264939" w:rsidRDefault="00F57666" w:rsidP="00264939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A5DB" w14:textId="77777777" w:rsidR="00F57666" w:rsidRPr="00264939" w:rsidRDefault="00F57666" w:rsidP="00264939">
            <w:pPr>
              <w:pStyle w:val="Table-textleft"/>
            </w:pPr>
          </w:p>
        </w:tc>
      </w:tr>
      <w:tr w:rsidR="00F57666" w:rsidRPr="00726C5A" w14:paraId="181546CB" w14:textId="77777777" w:rsidTr="003E6855">
        <w:trPr>
          <w:trHeight w:val="288"/>
          <w:jc w:val="center"/>
        </w:trPr>
        <w:tc>
          <w:tcPr>
            <w:tcW w:w="8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3CD7" w14:textId="77777777" w:rsidR="00F57666" w:rsidRPr="00726C5A" w:rsidRDefault="00F57666" w:rsidP="00867D0A">
            <w:pPr>
              <w:pStyle w:val="Table-headleft"/>
              <w:rPr>
                <w:rStyle w:val="Emphasis"/>
              </w:rPr>
            </w:pPr>
            <w:r w:rsidRPr="00726C5A">
              <w:rPr>
                <w:rStyle w:val="Emphasis"/>
              </w:rPr>
              <w:t>Estimated fuel demand for on</w:t>
            </w:r>
            <w:r w:rsidR="00726C5A" w:rsidRPr="00726C5A">
              <w:rPr>
                <w:rStyle w:val="Emphasis"/>
              </w:rPr>
              <w:t>-</w:t>
            </w:r>
            <w:r w:rsidRPr="00726C5A">
              <w:rPr>
                <w:rStyle w:val="Emphasis"/>
              </w:rPr>
              <w:t>site compression using SGT-750 machines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EBBC" w14:textId="77777777" w:rsidR="00F57666" w:rsidRPr="00726C5A" w:rsidRDefault="00F57666" w:rsidP="00867D0A">
            <w:pPr>
              <w:pStyle w:val="Table-headleft"/>
              <w:rPr>
                <w:rStyle w:val="Emphasis"/>
              </w:rPr>
            </w:pPr>
          </w:p>
        </w:tc>
      </w:tr>
      <w:tr w:rsidR="00F57666" w:rsidRPr="00867D0A" w14:paraId="66E853D4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5C5" w14:textId="77777777" w:rsidR="00F57666" w:rsidRPr="00867D0A" w:rsidRDefault="00F57666" w:rsidP="00726C5A">
            <w:pPr>
              <w:pStyle w:val="Table-textright"/>
            </w:pPr>
            <w:r w:rsidRPr="00867D0A">
              <w:t>kJ/kWh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46A3" w14:textId="77777777" w:rsidR="00F57666" w:rsidRPr="00867D0A" w:rsidRDefault="00F57666" w:rsidP="003E6855">
            <w:pPr>
              <w:pStyle w:val="Table-textright"/>
            </w:pPr>
            <w:r w:rsidRPr="00867D0A">
              <w:t>6</w:t>
            </w:r>
            <w:r w:rsidR="007C0529" w:rsidRPr="00867D0A">
              <w:t>,</w:t>
            </w:r>
            <w:r w:rsidRPr="00867D0A">
              <w:t>718</w:t>
            </w:r>
          </w:p>
        </w:tc>
        <w:tc>
          <w:tcPr>
            <w:tcW w:w="6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AB2A" w14:textId="77777777" w:rsidR="00F57666" w:rsidRPr="00867D0A" w:rsidRDefault="00F57666" w:rsidP="00867D0A">
            <w:pPr>
              <w:pStyle w:val="Table-textleft"/>
            </w:pPr>
            <w:r w:rsidRPr="00867D0A">
              <w:t>SGT-750 combined cycle 2x1; 103.7MW Net electrical output</w:t>
            </w:r>
            <w:r w:rsidR="0058722B">
              <w:t>.</w:t>
            </w:r>
          </w:p>
        </w:tc>
      </w:tr>
      <w:tr w:rsidR="00F57666" w:rsidRPr="00867D0A" w14:paraId="288CA865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E998" w14:textId="77777777" w:rsidR="00F57666" w:rsidRPr="00867D0A" w:rsidRDefault="00F57666" w:rsidP="00726C5A">
            <w:pPr>
              <w:pStyle w:val="Table-textright"/>
            </w:pPr>
            <w:r w:rsidRPr="00867D0A">
              <w:t>Mcf/kJ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568A" w14:textId="77777777" w:rsidR="00F57666" w:rsidRPr="00867D0A" w:rsidRDefault="00F57666" w:rsidP="003E6855">
            <w:pPr>
              <w:pStyle w:val="Table-textright"/>
            </w:pPr>
            <w:r w:rsidRPr="00867D0A">
              <w:t>9.47867E-07</w:t>
            </w: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E2BE" w14:textId="77777777" w:rsidR="00F57666" w:rsidRPr="00867D0A" w:rsidRDefault="00F57666" w:rsidP="00867D0A">
            <w:pPr>
              <w:pStyle w:val="Table-textleft"/>
            </w:pPr>
            <w:r w:rsidRPr="00867D0A">
              <w:t xml:space="preserve">1 </w:t>
            </w:r>
            <w:proofErr w:type="spellStart"/>
            <w:r w:rsidRPr="00867D0A">
              <w:t>cf</w:t>
            </w:r>
            <w:proofErr w:type="spellEnd"/>
            <w:r w:rsidRPr="00867D0A">
              <w:t xml:space="preserve"> = 1055 kJ; 1000 </w:t>
            </w:r>
            <w:proofErr w:type="spellStart"/>
            <w:r w:rsidRPr="00867D0A">
              <w:t>cf</w:t>
            </w:r>
            <w:proofErr w:type="spellEnd"/>
            <w:r w:rsidRPr="00867D0A">
              <w:t xml:space="preserve"> = 1Mcf = 1055000 kJ</w:t>
            </w:r>
            <w:r w:rsidR="0058722B"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8177" w14:textId="77777777" w:rsidR="00F57666" w:rsidRPr="00867D0A" w:rsidRDefault="00F57666" w:rsidP="00867D0A">
            <w:pPr>
              <w:pStyle w:val="Table-textleft"/>
            </w:pPr>
          </w:p>
        </w:tc>
      </w:tr>
      <w:tr w:rsidR="00F57666" w:rsidRPr="00867D0A" w14:paraId="291B0853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EF67" w14:textId="77777777" w:rsidR="00F57666" w:rsidRPr="00867D0A" w:rsidRDefault="00F57666" w:rsidP="00726C5A">
            <w:pPr>
              <w:pStyle w:val="Table-textright"/>
            </w:pPr>
            <w:r w:rsidRPr="00867D0A">
              <w:t>Mcf/kWh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0B8D" w14:textId="77777777" w:rsidR="00F57666" w:rsidRPr="00867D0A" w:rsidRDefault="00F57666" w:rsidP="003E6855">
            <w:pPr>
              <w:pStyle w:val="Table-textright"/>
            </w:pPr>
            <w:r w:rsidRPr="00867D0A">
              <w:t>0.00637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DE7E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3913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7BAC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534B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4DF8" w14:textId="77777777" w:rsidR="00F57666" w:rsidRPr="00867D0A" w:rsidRDefault="00F57666" w:rsidP="00867D0A">
            <w:pPr>
              <w:pStyle w:val="Table-textleft"/>
            </w:pPr>
          </w:p>
        </w:tc>
      </w:tr>
      <w:tr w:rsidR="00867D0A" w:rsidRPr="00867D0A" w14:paraId="4139C3C9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1AD8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76E8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8316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D6E7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5C0B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0337" w14:textId="77777777" w:rsidR="00867D0A" w:rsidRPr="00867D0A" w:rsidRDefault="00867D0A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1A10" w14:textId="77777777" w:rsidR="00867D0A" w:rsidRPr="00867D0A" w:rsidRDefault="00867D0A" w:rsidP="00867D0A">
            <w:pPr>
              <w:pStyle w:val="Table-textleft"/>
            </w:pPr>
          </w:p>
        </w:tc>
      </w:tr>
      <w:tr w:rsidR="00F57666" w:rsidRPr="00F57666" w14:paraId="2518A187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C60B" w14:textId="77777777" w:rsidR="00F57666" w:rsidRPr="003E6855" w:rsidRDefault="00F57666" w:rsidP="00867D0A">
            <w:pPr>
              <w:pStyle w:val="Table-headright"/>
              <w:rPr>
                <w:rStyle w:val="Emphasis"/>
              </w:rPr>
            </w:pPr>
            <w:r w:rsidRPr="003E6855">
              <w:rPr>
                <w:rStyle w:val="Emphasis"/>
              </w:rPr>
              <w:t>Fuel Cost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6D89" w14:textId="77777777" w:rsidR="00F57666" w:rsidRPr="003E6855" w:rsidRDefault="00F57666" w:rsidP="00867D0A">
            <w:pPr>
              <w:pStyle w:val="Table-headright"/>
              <w:rPr>
                <w:rStyle w:val="Emphasis"/>
              </w:rPr>
            </w:pPr>
            <w:r w:rsidRPr="003E6855">
              <w:rPr>
                <w:rStyle w:val="Emphasis"/>
              </w:rPr>
              <w:t>SCPP based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FCEF" w14:textId="77777777" w:rsidR="00F57666" w:rsidRPr="003E6855" w:rsidRDefault="00F57666" w:rsidP="00867D0A">
            <w:pPr>
              <w:pStyle w:val="Table-headright"/>
              <w:rPr>
                <w:rStyle w:val="Emphasis"/>
              </w:rPr>
            </w:pPr>
            <w:r w:rsidRPr="003E6855">
              <w:rPr>
                <w:rStyle w:val="Emphasis"/>
              </w:rPr>
              <w:t>SGT-750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2057" w14:textId="77777777" w:rsidR="00F57666" w:rsidRPr="00E76BBE" w:rsidRDefault="00F57666" w:rsidP="00867D0A">
            <w:pPr>
              <w:pStyle w:val="Table-headright"/>
              <w:rPr>
                <w:bCs/>
                <w:i/>
                <w:iCs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4FF8" w14:textId="77777777" w:rsidR="00F57666" w:rsidRPr="00E76BBE" w:rsidRDefault="00F57666" w:rsidP="00867D0A">
            <w:pPr>
              <w:pStyle w:val="Table-headright"/>
              <w:rPr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6EF" w14:textId="77777777" w:rsidR="00F57666" w:rsidRPr="00E76BBE" w:rsidRDefault="00F57666" w:rsidP="00867D0A">
            <w:pPr>
              <w:pStyle w:val="Table-headright"/>
              <w:rPr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C080" w14:textId="77777777" w:rsidR="00F57666" w:rsidRPr="00E76BBE" w:rsidRDefault="00F57666" w:rsidP="00867D0A">
            <w:pPr>
              <w:pStyle w:val="Table-headright"/>
              <w:rPr>
                <w:bCs/>
                <w:i/>
                <w:iCs/>
              </w:rPr>
            </w:pPr>
          </w:p>
        </w:tc>
      </w:tr>
      <w:tr w:rsidR="00F57666" w:rsidRPr="00F57666" w14:paraId="123C8012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8645" w14:textId="77777777" w:rsidR="00F57666" w:rsidRPr="00E76BBE" w:rsidRDefault="00F57666" w:rsidP="00867D0A">
            <w:pPr>
              <w:pStyle w:val="Table-textright"/>
            </w:pPr>
            <w:r w:rsidRPr="00E76BBE">
              <w:t>Mcf/kWh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0D2" w14:textId="77777777" w:rsidR="00F57666" w:rsidRPr="00E76BBE" w:rsidRDefault="00F57666" w:rsidP="00867D0A">
            <w:pPr>
              <w:pStyle w:val="Table-textright"/>
            </w:pPr>
            <w:r w:rsidRPr="00E76BBE">
              <w:t>0.00779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D443" w14:textId="77777777" w:rsidR="00F57666" w:rsidRPr="00E76BBE" w:rsidRDefault="00F57666" w:rsidP="00867D0A">
            <w:pPr>
              <w:pStyle w:val="Table-textright"/>
            </w:pPr>
            <w:r w:rsidRPr="00E76BBE">
              <w:t>0.00637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1596" w14:textId="77777777" w:rsidR="00F57666" w:rsidRPr="00E76BBE" w:rsidRDefault="00F57666" w:rsidP="00867D0A">
            <w:pPr>
              <w:pStyle w:val="Table-text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F016" w14:textId="77777777" w:rsidR="00F57666" w:rsidRPr="00E76BBE" w:rsidRDefault="00F57666" w:rsidP="00867D0A">
            <w:pPr>
              <w:pStyle w:val="Table-textright"/>
            </w:pPr>
            <w:r w:rsidRPr="00E76BBE">
              <w:t>$/Mcf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589A" w14:textId="77777777" w:rsidR="00F57666" w:rsidRPr="00E76BBE" w:rsidRDefault="00F57666" w:rsidP="00867D0A">
            <w:pPr>
              <w:pStyle w:val="Table-textleft"/>
            </w:pPr>
            <w:r w:rsidRPr="00E76BBE">
              <w:t>4.13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F944" w14:textId="77777777" w:rsidR="00F57666" w:rsidRPr="00E76BBE" w:rsidRDefault="00F57666" w:rsidP="00E76BBE">
            <w:pPr>
              <w:pStyle w:val="Table-textright"/>
            </w:pPr>
          </w:p>
        </w:tc>
      </w:tr>
      <w:tr w:rsidR="00F57666" w:rsidRPr="00F57666" w14:paraId="1A304346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E843" w14:textId="77777777" w:rsidR="00F57666" w:rsidRPr="00E76BBE" w:rsidRDefault="00F57666" w:rsidP="00867D0A">
            <w:pPr>
              <w:pStyle w:val="Table-textright"/>
            </w:pPr>
            <w:r w:rsidRPr="00E76BBE">
              <w:t>$/kWh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53F" w14:textId="77777777" w:rsidR="00F57666" w:rsidRPr="00E76BBE" w:rsidRDefault="00F57666" w:rsidP="00867D0A">
            <w:pPr>
              <w:pStyle w:val="Table-textright"/>
            </w:pPr>
            <w:r w:rsidRPr="00E76BBE">
              <w:t>0.03217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82BC" w14:textId="77777777" w:rsidR="00F57666" w:rsidRPr="00E76BBE" w:rsidRDefault="00F57666" w:rsidP="00867D0A">
            <w:pPr>
              <w:pStyle w:val="Table-textright"/>
            </w:pPr>
            <w:r w:rsidRPr="00E76BBE">
              <w:t>0.02630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3FC3" w14:textId="77777777" w:rsidR="00F57666" w:rsidRPr="00E76BBE" w:rsidRDefault="00F57666" w:rsidP="00867D0A">
            <w:pPr>
              <w:pStyle w:val="Table-textright"/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F109" w14:textId="77777777" w:rsidR="00F57666" w:rsidRPr="00E76BBE" w:rsidRDefault="00F57666" w:rsidP="00867D0A">
            <w:pPr>
              <w:pStyle w:val="Table-textcentered"/>
            </w:pPr>
            <w:r w:rsidRPr="00E76BBE">
              <w:t>Fixed for this calculation</w:t>
            </w:r>
            <w:r w:rsidR="0058722B"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DE8" w14:textId="77777777" w:rsidR="00F57666" w:rsidRPr="00E76BBE" w:rsidRDefault="00F57666" w:rsidP="00E76BBE">
            <w:pPr>
              <w:pStyle w:val="Table-textright"/>
            </w:pPr>
          </w:p>
        </w:tc>
      </w:tr>
      <w:tr w:rsidR="00F57666" w:rsidRPr="00867D0A" w14:paraId="1D96292B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8B6E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C93F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2A1C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652B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4D2CD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7D471" w14:textId="77777777" w:rsidR="00F57666" w:rsidRPr="00867D0A" w:rsidRDefault="00F57666" w:rsidP="00867D0A">
            <w:pPr>
              <w:pStyle w:val="Table-textleft"/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E850" w14:textId="77777777" w:rsidR="00F57666" w:rsidRPr="00867D0A" w:rsidRDefault="00F57666" w:rsidP="00867D0A">
            <w:pPr>
              <w:pStyle w:val="Table-textleft"/>
            </w:pPr>
          </w:p>
        </w:tc>
      </w:tr>
      <w:tr w:rsidR="00F57666" w:rsidRPr="00F57666" w14:paraId="32C5BBEB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3E0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0643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39E4" w14:textId="77777777" w:rsidR="00F57666" w:rsidRPr="00F57666" w:rsidRDefault="00F57666" w:rsidP="003E6855">
            <w:pPr>
              <w:pStyle w:val="Table-textcentered"/>
            </w:pPr>
            <w:r w:rsidRPr="00F57666">
              <w:t>Rate of Return</w:t>
            </w:r>
          </w:p>
        </w:tc>
      </w:tr>
      <w:tr w:rsidR="00F57666" w:rsidRPr="00F57666" w14:paraId="3731416C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E2E9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FBDA" w14:textId="77777777" w:rsidR="00F57666" w:rsidRPr="00867D0A" w:rsidRDefault="00F57666" w:rsidP="00867D0A">
            <w:pPr>
              <w:pStyle w:val="Table-textright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DA06" w14:textId="77777777" w:rsidR="00F57666" w:rsidRPr="00F57666" w:rsidRDefault="00F57666" w:rsidP="00E76BBE">
            <w:pPr>
              <w:pStyle w:val="Table-textright"/>
              <w:rPr>
                <w:rFonts w:cs="Calibri"/>
                <w:szCs w:val="22"/>
              </w:rPr>
            </w:pPr>
            <w:r w:rsidRPr="00F57666">
              <w:rPr>
                <w:rFonts w:cs="Calibri"/>
                <w:szCs w:val="22"/>
              </w:rPr>
              <w:t>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ED85" w14:textId="77777777" w:rsidR="00F57666" w:rsidRPr="00F57666" w:rsidRDefault="00F57666" w:rsidP="00E76BBE">
            <w:pPr>
              <w:pStyle w:val="Table-textright"/>
              <w:rPr>
                <w:rFonts w:cs="Calibri"/>
                <w:szCs w:val="22"/>
              </w:rPr>
            </w:pPr>
            <w:r w:rsidRPr="00F57666">
              <w:rPr>
                <w:rFonts w:cs="Calibri"/>
                <w:szCs w:val="22"/>
              </w:rPr>
              <w:t>3%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0340" w14:textId="77777777" w:rsidR="00F57666" w:rsidRPr="00F57666" w:rsidRDefault="00F57666" w:rsidP="00E76BBE">
            <w:pPr>
              <w:pStyle w:val="Table-textright"/>
              <w:rPr>
                <w:rFonts w:cs="Calibri"/>
                <w:szCs w:val="22"/>
              </w:rPr>
            </w:pPr>
            <w:r w:rsidRPr="00F57666">
              <w:rPr>
                <w:rFonts w:cs="Calibri"/>
                <w:szCs w:val="22"/>
              </w:rPr>
              <w:t>5%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282" w14:textId="77777777" w:rsidR="00F57666" w:rsidRPr="00F57666" w:rsidRDefault="00F57666" w:rsidP="00E76BBE">
            <w:pPr>
              <w:pStyle w:val="Table-textright"/>
              <w:rPr>
                <w:rFonts w:cs="Calibri"/>
                <w:szCs w:val="22"/>
              </w:rPr>
            </w:pPr>
            <w:r w:rsidRPr="00F57666">
              <w:rPr>
                <w:rFonts w:cs="Calibri"/>
                <w:szCs w:val="22"/>
              </w:rPr>
              <w:t>10%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D147" w14:textId="77777777" w:rsidR="00F57666" w:rsidRPr="00F57666" w:rsidRDefault="00F57666" w:rsidP="00E76BBE">
            <w:pPr>
              <w:pStyle w:val="Table-textright"/>
              <w:rPr>
                <w:rFonts w:cs="Calibri"/>
                <w:szCs w:val="22"/>
              </w:rPr>
            </w:pPr>
            <w:r w:rsidRPr="00F57666">
              <w:rPr>
                <w:rFonts w:cs="Calibri"/>
                <w:szCs w:val="22"/>
              </w:rPr>
              <w:t>15%</w:t>
            </w:r>
          </w:p>
        </w:tc>
      </w:tr>
      <w:tr w:rsidR="00F57666" w:rsidRPr="00F57666" w14:paraId="012739FC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A1A6" w14:textId="77777777" w:rsidR="00F57666" w:rsidRPr="00F57666" w:rsidRDefault="00F57666" w:rsidP="00867D0A">
            <w:pPr>
              <w:pStyle w:val="Table-headcentered"/>
            </w:pPr>
            <w:r w:rsidRPr="00F57666">
              <w:t>Total $/kWh: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6034" w14:textId="77777777" w:rsidR="00F57666" w:rsidRPr="003E6855" w:rsidRDefault="00F57666" w:rsidP="003E6855">
            <w:pPr>
              <w:pStyle w:val="Table-textright"/>
            </w:pPr>
            <w:r w:rsidRPr="003E6855">
              <w:t xml:space="preserve">SCPP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9151" w14:textId="77777777" w:rsidR="00F57666" w:rsidRPr="003E6855" w:rsidRDefault="00F57666" w:rsidP="003E6855">
            <w:pPr>
              <w:pStyle w:val="Table-textright"/>
            </w:pPr>
            <w:r w:rsidRPr="003E6855">
              <w:t>0.074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B5F5" w14:textId="77777777" w:rsidR="00F57666" w:rsidRPr="003E6855" w:rsidRDefault="00F57666" w:rsidP="003E6855">
            <w:pPr>
              <w:pStyle w:val="Table-textright"/>
            </w:pPr>
            <w:r w:rsidRPr="003E6855">
              <w:t>0.076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047" w14:textId="77777777" w:rsidR="00F57666" w:rsidRPr="003E6855" w:rsidRDefault="00F57666" w:rsidP="003E6855">
            <w:pPr>
              <w:pStyle w:val="Table-textright"/>
            </w:pPr>
            <w:r w:rsidRPr="003E6855">
              <w:t>0.077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714" w14:textId="77777777" w:rsidR="00F57666" w:rsidRPr="003E6855" w:rsidRDefault="00F57666" w:rsidP="003E6855">
            <w:pPr>
              <w:pStyle w:val="Table-textright"/>
            </w:pPr>
            <w:r w:rsidRPr="003E6855">
              <w:t>0.081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874" w14:textId="77777777" w:rsidR="00F57666" w:rsidRPr="003E6855" w:rsidRDefault="00F57666" w:rsidP="003E6855">
            <w:pPr>
              <w:pStyle w:val="Table-textright"/>
            </w:pPr>
            <w:r w:rsidRPr="003E6855">
              <w:t>0.085</w:t>
            </w:r>
          </w:p>
        </w:tc>
      </w:tr>
      <w:tr w:rsidR="00F57666" w:rsidRPr="00F57666" w14:paraId="2D17DE1F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2BB" w14:textId="77777777" w:rsidR="00F57666" w:rsidRPr="00F57666" w:rsidRDefault="00F57666" w:rsidP="00867D0A">
            <w:pPr>
              <w:pStyle w:val="Table-headcentered"/>
            </w:pPr>
            <w:r w:rsidRPr="00F57666">
              <w:t>(Fuel &amp; Ops)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43E3" w14:textId="77777777" w:rsidR="00F57666" w:rsidRPr="003E6855" w:rsidRDefault="00F57666" w:rsidP="003E6855">
            <w:pPr>
              <w:pStyle w:val="Table-textright"/>
            </w:pPr>
            <w:r w:rsidRPr="003E6855">
              <w:t xml:space="preserve">SGT-750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4C9C" w14:textId="77777777" w:rsidR="00F57666" w:rsidRPr="003E6855" w:rsidRDefault="00F57666" w:rsidP="003E6855">
            <w:pPr>
              <w:pStyle w:val="Table-textright"/>
            </w:pPr>
            <w:r w:rsidRPr="003E6855">
              <w:t>0.068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AC9" w14:textId="77777777" w:rsidR="00F57666" w:rsidRPr="003E6855" w:rsidRDefault="00F57666" w:rsidP="003E6855">
            <w:pPr>
              <w:pStyle w:val="Table-textright"/>
            </w:pPr>
            <w:r w:rsidRPr="003E6855">
              <w:t>0.070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A11C" w14:textId="77777777" w:rsidR="00F57666" w:rsidRPr="003E6855" w:rsidRDefault="00F57666" w:rsidP="003E6855">
            <w:pPr>
              <w:pStyle w:val="Table-textright"/>
            </w:pPr>
            <w:r w:rsidRPr="003E6855">
              <w:t>0.071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A530" w14:textId="77777777" w:rsidR="00F57666" w:rsidRPr="003E6855" w:rsidRDefault="00F57666" w:rsidP="003E6855">
            <w:pPr>
              <w:pStyle w:val="Table-textright"/>
            </w:pPr>
            <w:r w:rsidRPr="003E6855">
              <w:t>0.075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922" w14:textId="77777777" w:rsidR="00F57666" w:rsidRPr="003E6855" w:rsidRDefault="00F57666" w:rsidP="003E6855">
            <w:pPr>
              <w:pStyle w:val="Table-textright"/>
            </w:pPr>
            <w:r w:rsidRPr="003E6855">
              <w:t>0.078</w:t>
            </w:r>
          </w:p>
        </w:tc>
      </w:tr>
      <w:tr w:rsidR="00F57666" w:rsidRPr="00867D0A" w14:paraId="08AD160E" w14:textId="77777777" w:rsidTr="003E6855">
        <w:trPr>
          <w:trHeight w:val="288"/>
          <w:jc w:val="center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0CFA" w14:textId="77777777" w:rsidR="00F57666" w:rsidRPr="00867D0A" w:rsidRDefault="00F57666" w:rsidP="00867D0A">
            <w:pPr>
              <w:pStyle w:val="Table-textcentered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91C3" w14:textId="77777777" w:rsidR="00F57666" w:rsidRPr="00867D0A" w:rsidRDefault="00F57666" w:rsidP="00867D0A">
            <w:pPr>
              <w:pStyle w:val="Table-textcentered"/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AF7F" w14:textId="77777777" w:rsidR="00F57666" w:rsidRPr="00867D0A" w:rsidRDefault="00F57666" w:rsidP="00867D0A">
            <w:pPr>
              <w:pStyle w:val="Table-textcentered"/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63D2" w14:textId="77777777" w:rsidR="00F57666" w:rsidRPr="00867D0A" w:rsidRDefault="00F57666" w:rsidP="00867D0A">
            <w:pPr>
              <w:pStyle w:val="Table-textcentered"/>
            </w:pPr>
            <w:r w:rsidRPr="00867D0A">
              <w:t>Expected rates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2A1B" w14:textId="77777777" w:rsidR="00F57666" w:rsidRPr="00867D0A" w:rsidRDefault="00F57666" w:rsidP="00867D0A">
            <w:pPr>
              <w:pStyle w:val="Table-textcentered"/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E33" w14:textId="77777777" w:rsidR="00F57666" w:rsidRPr="00867D0A" w:rsidRDefault="00F57666" w:rsidP="00867D0A">
            <w:pPr>
              <w:pStyle w:val="Table-textcentered"/>
            </w:pPr>
          </w:p>
        </w:tc>
      </w:tr>
    </w:tbl>
    <w:p w14:paraId="7333BD4C" w14:textId="77777777" w:rsidR="003E6855" w:rsidRDefault="003E6855" w:rsidP="003E6855">
      <w:pPr>
        <w:pStyle w:val="GraphicElementtable"/>
      </w:pPr>
      <w:bookmarkStart w:id="15" w:name="_Toc55478069"/>
    </w:p>
    <w:p w14:paraId="22F1FEE1" w14:textId="77777777" w:rsidR="00F57666" w:rsidRPr="00F57666" w:rsidRDefault="00F57666" w:rsidP="00E76BBE">
      <w:pPr>
        <w:pStyle w:val="Heading2"/>
      </w:pPr>
      <w:r w:rsidRPr="00F57666">
        <w:t>CAPEX Calculations</w:t>
      </w:r>
      <w:bookmarkEnd w:id="15"/>
    </w:p>
    <w:p w14:paraId="38CBB15D" w14:textId="77777777" w:rsidR="00F57666" w:rsidRDefault="00F57666" w:rsidP="003E6855">
      <w:pPr>
        <w:pStyle w:val="BodyText"/>
      </w:pPr>
      <w:r w:rsidRPr="00F57666">
        <w:t xml:space="preserve">The CAPEX cost is based on the 4Q2019 Class 4 Cost Estimate </w:t>
      </w:r>
      <w:r w:rsidR="007C0529">
        <w:t>U</w:t>
      </w:r>
      <w:r w:rsidRPr="00F57666">
        <w:t>pdate value of $652 million for on</w:t>
      </w:r>
      <w:r w:rsidR="00726C5A">
        <w:t>-</w:t>
      </w:r>
      <w:r w:rsidRPr="00F57666">
        <w:t>site power generation facilities</w:t>
      </w:r>
      <w:r w:rsidR="007C0529">
        <w:t>.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717"/>
        <w:gridCol w:w="1827"/>
        <w:gridCol w:w="1454"/>
        <w:gridCol w:w="1454"/>
        <w:gridCol w:w="1454"/>
        <w:gridCol w:w="1454"/>
      </w:tblGrid>
      <w:tr w:rsidR="003E6855" w:rsidRPr="00F57666" w14:paraId="772E1FD6" w14:textId="77777777" w:rsidTr="00F4191F">
        <w:trPr>
          <w:trHeight w:val="36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601C64" w14:textId="77777777" w:rsidR="003E6855" w:rsidRPr="00F57666" w:rsidRDefault="003E6855" w:rsidP="00F4191F">
            <w:pPr>
              <w:pStyle w:val="Table-headleft"/>
              <w:rPr>
                <w:rFonts w:cs="Calibri"/>
                <w:color w:val="000000"/>
                <w:szCs w:val="22"/>
              </w:rPr>
            </w:pPr>
            <w:r>
              <w:t>CAPEX</w:t>
            </w:r>
          </w:p>
        </w:tc>
      </w:tr>
      <w:tr w:rsidR="00F57666" w:rsidRPr="00F57666" w14:paraId="19E28A70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4A28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AC48" w14:textId="77777777" w:rsidR="00F57666" w:rsidRPr="00177642" w:rsidRDefault="00F57666" w:rsidP="00E76BBE">
            <w:pPr>
              <w:pStyle w:val="Table-textright"/>
            </w:pPr>
            <w:r w:rsidRPr="00177642">
              <w:t>kWh/Yearly Avg.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387E" w14:textId="77777777" w:rsidR="00F57666" w:rsidRPr="00177642" w:rsidRDefault="00F57666" w:rsidP="00E76BBE">
            <w:pPr>
              <w:pStyle w:val="Table-textright"/>
            </w:pPr>
            <w:r w:rsidRPr="00177642">
              <w:t>815,906,400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34106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23169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E65C1" w14:textId="77777777" w:rsidR="00F57666" w:rsidRPr="00177642" w:rsidRDefault="00F57666" w:rsidP="00E76BBE">
            <w:pPr>
              <w:pStyle w:val="Table-textright"/>
            </w:pPr>
          </w:p>
        </w:tc>
      </w:tr>
      <w:tr w:rsidR="00F57666" w:rsidRPr="00177642" w14:paraId="53EE53D7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59EB1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A206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5A316" w14:textId="77777777" w:rsidR="00F57666" w:rsidRPr="00177642" w:rsidRDefault="00F57666" w:rsidP="00E76BBE">
            <w:pPr>
              <w:pStyle w:val="Table-textright"/>
              <w:rPr>
                <w:rStyle w:val="Emphasis"/>
              </w:rPr>
            </w:pPr>
            <w:r w:rsidRPr="00177642">
              <w:rPr>
                <w:rStyle w:val="Emphasis"/>
              </w:rPr>
              <w:t xml:space="preserve">YEARLY CAPEX PAYOUT OF LOAN AT 100% LOAN OF $652,319,453 </w:t>
            </w:r>
          </w:p>
        </w:tc>
      </w:tr>
      <w:tr w:rsidR="00F57666" w:rsidRPr="00F57666" w14:paraId="2D379EAE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33891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E0E3B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DB81" w14:textId="77777777" w:rsidR="00F57666" w:rsidRPr="00177642" w:rsidRDefault="00F57666" w:rsidP="00E76BBE">
            <w:pPr>
              <w:pStyle w:val="Table-textright"/>
            </w:pPr>
            <w:r w:rsidRPr="00177642"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5B742" w14:textId="77777777" w:rsidR="00F57666" w:rsidRPr="00177642" w:rsidRDefault="00F57666" w:rsidP="00E76BBE">
            <w:pPr>
              <w:pStyle w:val="Table-textright"/>
            </w:pPr>
            <w:r w:rsidRPr="00177642"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3F2F" w14:textId="77777777" w:rsidR="00F57666" w:rsidRPr="00177642" w:rsidRDefault="00F57666" w:rsidP="00E76BBE">
            <w:pPr>
              <w:pStyle w:val="Table-textright"/>
            </w:pPr>
            <w:r w:rsidRPr="00177642"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8D09B" w14:textId="77777777" w:rsidR="00F57666" w:rsidRPr="00177642" w:rsidRDefault="00F57666" w:rsidP="00E76BBE">
            <w:pPr>
              <w:pStyle w:val="Table-textright"/>
            </w:pPr>
            <w:r w:rsidRPr="00177642">
              <w:t>5%</w:t>
            </w:r>
          </w:p>
        </w:tc>
      </w:tr>
      <w:tr w:rsidR="00F57666" w:rsidRPr="00F57666" w14:paraId="7CB00F22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F40EB" w14:textId="77777777" w:rsidR="00F57666" w:rsidRPr="00177642" w:rsidRDefault="00F57666" w:rsidP="00E76BBE">
            <w:pPr>
              <w:pStyle w:val="Table-headleft"/>
            </w:pPr>
            <w:r w:rsidRPr="00177642">
              <w:t>Loan Term (YR)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4AB1" w14:textId="77777777" w:rsidR="00F57666" w:rsidRPr="00F57666" w:rsidRDefault="00F57666" w:rsidP="00E76BBE">
            <w:pPr>
              <w:pStyle w:val="Table-headright"/>
            </w:pPr>
            <w:r w:rsidRPr="00F57666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418A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$50,372,796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31C9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$54,057,588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C004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$57,901,547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24AE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$61,902,016 </w:t>
            </w:r>
          </w:p>
        </w:tc>
      </w:tr>
      <w:tr w:rsidR="00F57666" w:rsidRPr="00F57666" w14:paraId="3082C9D4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18916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BCAD" w14:textId="77777777" w:rsidR="00F57666" w:rsidRPr="00F57666" w:rsidRDefault="00F57666" w:rsidP="00E76BBE">
            <w:pPr>
              <w:pStyle w:val="Table-textright"/>
            </w:pPr>
            <w:r w:rsidRPr="00F57666">
              <w:t>$/kWh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70EB8" w14:textId="77777777" w:rsidR="00F57666" w:rsidRPr="00177642" w:rsidRDefault="00F57666" w:rsidP="00E76BBE">
            <w:pPr>
              <w:pStyle w:val="Table-textright"/>
            </w:pPr>
            <w:r w:rsidRPr="00177642">
              <w:t>0.06173845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6276" w14:textId="77777777" w:rsidR="00F57666" w:rsidRPr="00177642" w:rsidRDefault="00F57666" w:rsidP="00E76BBE">
            <w:pPr>
              <w:pStyle w:val="Table-textright"/>
            </w:pPr>
            <w:r w:rsidRPr="00177642">
              <w:t>0.066254644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A3CDB" w14:textId="77777777" w:rsidR="00F57666" w:rsidRPr="00177642" w:rsidRDefault="00F57666" w:rsidP="00E76BBE">
            <w:pPr>
              <w:pStyle w:val="Table-textright"/>
            </w:pPr>
            <w:r w:rsidRPr="00177642">
              <w:t>0.070965918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D7E4B" w14:textId="77777777" w:rsidR="00F57666" w:rsidRPr="00177642" w:rsidRDefault="00F57666" w:rsidP="00E76BBE">
            <w:pPr>
              <w:pStyle w:val="Table-textright"/>
            </w:pPr>
            <w:r w:rsidRPr="00177642">
              <w:t>0.075869017</w:t>
            </w:r>
          </w:p>
        </w:tc>
      </w:tr>
      <w:tr w:rsidR="00F57666" w:rsidRPr="00F57666" w14:paraId="49B934A0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A7E7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133F" w14:textId="77777777" w:rsidR="00F57666" w:rsidRPr="00F57666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38EA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671D3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9F92" w14:textId="77777777" w:rsidR="00F57666" w:rsidRPr="00177642" w:rsidRDefault="00F57666" w:rsidP="00E76BBE">
            <w:pPr>
              <w:pStyle w:val="Table-text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B5785" w14:textId="77777777" w:rsidR="00F57666" w:rsidRPr="00177642" w:rsidRDefault="00F57666" w:rsidP="00E76BBE">
            <w:pPr>
              <w:pStyle w:val="Table-textright"/>
            </w:pPr>
          </w:p>
        </w:tc>
      </w:tr>
      <w:tr w:rsidR="00F57666" w:rsidRPr="00F57666" w14:paraId="02B82E72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B783" w14:textId="77777777" w:rsidR="00F57666" w:rsidRPr="00177642" w:rsidRDefault="00F57666" w:rsidP="00E76BBE">
            <w:pPr>
              <w:pStyle w:val="Table-headleft"/>
            </w:pPr>
            <w:r w:rsidRPr="00177642">
              <w:t>Loan Term (YR)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112D" w14:textId="77777777" w:rsidR="00F57666" w:rsidRPr="00F57666" w:rsidRDefault="00F57666" w:rsidP="00E76BBE">
            <w:pPr>
              <w:pStyle w:val="Table-headright"/>
            </w:pPr>
            <w:r w:rsidRPr="00F57666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DD77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$28,933,201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8EA36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$33,002,466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DD423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$37,371,279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173C" w14:textId="77777777" w:rsidR="00F57666" w:rsidRPr="00177642" w:rsidRDefault="00F57666" w:rsidP="00E76BBE">
            <w:pPr>
              <w:pStyle w:val="Table-textright"/>
            </w:pPr>
            <w:r w:rsidRPr="00177642">
              <w:t xml:space="preserve">$42,021,508 </w:t>
            </w:r>
          </w:p>
        </w:tc>
      </w:tr>
      <w:tr w:rsidR="00F57666" w:rsidRPr="00F57666" w14:paraId="3B30C804" w14:textId="77777777" w:rsidTr="00264939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A7020" w14:textId="77777777" w:rsidR="00F57666" w:rsidRPr="00177642" w:rsidRDefault="00F57666" w:rsidP="00E76BBE">
            <w:pPr>
              <w:pStyle w:val="Table-head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7BFB" w14:textId="77777777" w:rsidR="00F57666" w:rsidRPr="00F57666" w:rsidRDefault="00F57666" w:rsidP="00E76BBE">
            <w:pPr>
              <w:pStyle w:val="Table-textright"/>
            </w:pPr>
            <w:r w:rsidRPr="00F57666">
              <w:t>$/kWh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D1C6E" w14:textId="77777777" w:rsidR="00F57666" w:rsidRPr="00177642" w:rsidRDefault="00F57666" w:rsidP="00E76BBE">
            <w:pPr>
              <w:pStyle w:val="Table-textright"/>
            </w:pPr>
            <w:r w:rsidRPr="00177642">
              <w:t>0.035461421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9667" w14:textId="77777777" w:rsidR="00F57666" w:rsidRPr="00177642" w:rsidRDefault="00F57666" w:rsidP="00E76BBE">
            <w:pPr>
              <w:pStyle w:val="Table-textright"/>
            </w:pPr>
            <w:r w:rsidRPr="00177642">
              <w:t>0.040448838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E3BA" w14:textId="77777777" w:rsidR="00F57666" w:rsidRPr="00177642" w:rsidRDefault="00F57666" w:rsidP="00E76BBE">
            <w:pPr>
              <w:pStyle w:val="Table-textright"/>
            </w:pPr>
            <w:r w:rsidRPr="00177642">
              <w:t>0.04580339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34F94" w14:textId="77777777" w:rsidR="00F57666" w:rsidRPr="00177642" w:rsidRDefault="00F57666" w:rsidP="00E76BBE">
            <w:pPr>
              <w:pStyle w:val="Table-textright"/>
            </w:pPr>
            <w:r w:rsidRPr="00177642">
              <w:t>0.051502854</w:t>
            </w:r>
          </w:p>
        </w:tc>
      </w:tr>
    </w:tbl>
    <w:p w14:paraId="597626D4" w14:textId="77777777" w:rsidR="003E6855" w:rsidRDefault="003E6855" w:rsidP="003E6855">
      <w:pPr>
        <w:pStyle w:val="GraphicElementtable"/>
      </w:pPr>
      <w:bookmarkStart w:id="16" w:name="_Toc55478070"/>
    </w:p>
    <w:p w14:paraId="24BC8A01" w14:textId="77777777" w:rsidR="00F57666" w:rsidRPr="00F57666" w:rsidRDefault="00F57666" w:rsidP="00E76BBE">
      <w:pPr>
        <w:pStyle w:val="Heading2"/>
      </w:pPr>
      <w:r w:rsidRPr="00F57666">
        <w:t>Total Estimate Onsite Power Generation Calculated Cost</w:t>
      </w:r>
      <w:bookmarkEnd w:id="16"/>
    </w:p>
    <w:p w14:paraId="70070CEC" w14:textId="77777777" w:rsidR="00F57666" w:rsidRDefault="00F57666" w:rsidP="003E6855">
      <w:pPr>
        <w:pStyle w:val="BodyText"/>
      </w:pPr>
      <w:r w:rsidRPr="00F57666">
        <w:t>The on</w:t>
      </w:r>
      <w:r w:rsidR="00726C5A">
        <w:t>-</w:t>
      </w:r>
      <w:r w:rsidRPr="00F57666">
        <w:t xml:space="preserve">site power generation costs </w:t>
      </w:r>
      <w:proofErr w:type="gramStart"/>
      <w:r w:rsidRPr="00F57666">
        <w:t>ranges</w:t>
      </w:r>
      <w:proofErr w:type="gramEnd"/>
      <w:r w:rsidRPr="00F57666">
        <w:t xml:space="preserve"> from 0.103 </w:t>
      </w:r>
      <w:r w:rsidR="007C0529" w:rsidRPr="00F57666">
        <w:t xml:space="preserve">$/kWh </w:t>
      </w:r>
      <w:r w:rsidRPr="00F57666">
        <w:t xml:space="preserve">to 0.144 $/kWh, with an average of 0.124 $/kWh based on the expected rate of returns for the power generation plants and the cost for CAPEX financing. 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810"/>
        <w:gridCol w:w="810"/>
        <w:gridCol w:w="845"/>
        <w:gridCol w:w="3385"/>
      </w:tblGrid>
      <w:tr w:rsidR="004D37E8" w:rsidRPr="00F57666" w14:paraId="425D52E7" w14:textId="77777777" w:rsidTr="003E6855">
        <w:trPr>
          <w:trHeight w:val="360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879B4A" w14:textId="77777777" w:rsidR="004D37E8" w:rsidRPr="004D37E8" w:rsidRDefault="004D37E8" w:rsidP="004D37E8">
            <w:pPr>
              <w:pStyle w:val="Table-headleft"/>
            </w:pPr>
            <w:r w:rsidRPr="004D37E8">
              <w:lastRenderedPageBreak/>
              <w:t>COMBINED</w:t>
            </w:r>
          </w:p>
        </w:tc>
      </w:tr>
      <w:tr w:rsidR="004D37E8" w:rsidRPr="00F57666" w14:paraId="37880E23" w14:textId="77777777" w:rsidTr="00177642">
        <w:trPr>
          <w:trHeight w:val="288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4CC6" w14:textId="77777777" w:rsidR="004D37E8" w:rsidRPr="004D37E8" w:rsidRDefault="004D37E8" w:rsidP="004D37E8">
            <w:pPr>
              <w:pStyle w:val="Table-textleft"/>
            </w:pPr>
            <w:r w:rsidRPr="00F57666">
              <w:t>Generation Plant Cost with contingency</w:t>
            </w:r>
          </w:p>
        </w:tc>
      </w:tr>
      <w:tr w:rsidR="00177642" w:rsidRPr="00F57666" w14:paraId="46FCCBF6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361E" w14:textId="77777777" w:rsidR="00C56A55" w:rsidRPr="00F57666" w:rsidRDefault="00C56A55" w:rsidP="00C56A55">
            <w:pPr>
              <w:pStyle w:val="Table-textright"/>
            </w:pPr>
            <w:r w:rsidRPr="00F57666">
              <w:t>High OPEX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2233" w14:textId="77777777" w:rsidR="00C56A55" w:rsidRPr="00F57666" w:rsidRDefault="00C56A55" w:rsidP="00C56A55">
            <w:pPr>
              <w:pStyle w:val="Table-textcentered"/>
            </w:pPr>
            <w:r w:rsidRPr="00F57666">
              <w:t>0.074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B765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98BA" w14:textId="77777777" w:rsidR="00C56A55" w:rsidRPr="00C56A55" w:rsidRDefault="00C56A55" w:rsidP="00C56A55">
            <w:pPr>
              <w:pStyle w:val="Table-textright"/>
            </w:pPr>
            <w:r w:rsidRPr="00C56A55">
              <w:t>0.150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3D4F1" w14:textId="77777777" w:rsidR="00C56A55" w:rsidRPr="00C56A55" w:rsidRDefault="00C56A55" w:rsidP="00177642">
            <w:pPr>
              <w:pStyle w:val="Table-textleft"/>
              <w:rPr>
                <w:color w:val="4472C4" w:themeColor="accent5"/>
              </w:rPr>
            </w:pPr>
            <w:r w:rsidRPr="00C56A55">
              <w:rPr>
                <w:color w:val="4472C4" w:themeColor="accent5"/>
              </w:rPr>
              <w:t xml:space="preserve">High </w:t>
            </w:r>
            <w:proofErr w:type="spellStart"/>
            <w:r w:rsidRPr="00C56A55">
              <w:rPr>
                <w:color w:val="4472C4" w:themeColor="accent5"/>
              </w:rPr>
              <w:t>Opex</w:t>
            </w:r>
            <w:proofErr w:type="spellEnd"/>
            <w:r w:rsidRPr="00C56A55">
              <w:rPr>
                <w:color w:val="4472C4" w:themeColor="accent5"/>
              </w:rPr>
              <w:t xml:space="preserve"> + 15 Year High Rate CAPEX</w:t>
            </w:r>
          </w:p>
        </w:tc>
      </w:tr>
      <w:tr w:rsidR="00177642" w:rsidRPr="00F57666" w14:paraId="1B6DB351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6EDC" w14:textId="77777777" w:rsidR="00C56A55" w:rsidRPr="00F57666" w:rsidRDefault="00C56A55" w:rsidP="00C56A55">
            <w:pPr>
              <w:pStyle w:val="Table-textright"/>
            </w:pPr>
            <w:r w:rsidRPr="00F57666">
              <w:t>Low OPEX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ED9A" w14:textId="77777777" w:rsidR="00C56A55" w:rsidRPr="00F57666" w:rsidRDefault="00C56A55" w:rsidP="00C56A55">
            <w:pPr>
              <w:pStyle w:val="Table-textcentered"/>
            </w:pPr>
            <w:r w:rsidRPr="00F57666">
              <w:t>0.068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F434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3EC3" w14:textId="77777777" w:rsidR="00C56A55" w:rsidRPr="00C56A55" w:rsidRDefault="00C56A55" w:rsidP="00C56A55">
            <w:pPr>
              <w:pStyle w:val="Table-textright"/>
            </w:pPr>
            <w:r w:rsidRPr="00C56A55">
              <w:t>0.136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AB0CF" w14:textId="77777777" w:rsidR="00C56A55" w:rsidRPr="00C56A55" w:rsidRDefault="00C56A55" w:rsidP="00177642">
            <w:pPr>
              <w:pStyle w:val="Table-textleft"/>
              <w:rPr>
                <w:color w:val="4472C4" w:themeColor="accent5"/>
              </w:rPr>
            </w:pPr>
            <w:r w:rsidRPr="00C56A55">
              <w:rPr>
                <w:color w:val="4472C4" w:themeColor="accent5"/>
              </w:rPr>
              <w:t xml:space="preserve">High </w:t>
            </w:r>
            <w:proofErr w:type="spellStart"/>
            <w:r w:rsidRPr="00C56A55">
              <w:rPr>
                <w:color w:val="4472C4" w:themeColor="accent5"/>
              </w:rPr>
              <w:t>Opex</w:t>
            </w:r>
            <w:proofErr w:type="spellEnd"/>
            <w:r w:rsidRPr="00C56A55">
              <w:rPr>
                <w:color w:val="4472C4" w:themeColor="accent5"/>
              </w:rPr>
              <w:t xml:space="preserve"> + 15 Year Low Rate CAPEX</w:t>
            </w:r>
          </w:p>
        </w:tc>
      </w:tr>
      <w:tr w:rsidR="00177642" w:rsidRPr="00F57666" w14:paraId="35F8BE27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427" w14:textId="77777777" w:rsidR="00C56A55" w:rsidRPr="00F57666" w:rsidRDefault="00C56A55" w:rsidP="00C56A55">
            <w:pPr>
              <w:pStyle w:val="Table-textright"/>
            </w:pPr>
            <w:r w:rsidRPr="00F57666">
              <w:t>CAPEX 15 Year Loan High Rate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722E" w14:textId="77777777" w:rsidR="00C56A55" w:rsidRPr="00F57666" w:rsidRDefault="00C56A55" w:rsidP="00C56A55">
            <w:pPr>
              <w:pStyle w:val="Table-textcentered"/>
            </w:pPr>
            <w:r w:rsidRPr="00F57666">
              <w:t>0.076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2BC7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1555" w14:textId="77777777" w:rsidR="00C56A55" w:rsidRPr="00C56A55" w:rsidRDefault="00C56A55" w:rsidP="00C56A55">
            <w:pPr>
              <w:pStyle w:val="Table-textright"/>
            </w:pPr>
            <w:r w:rsidRPr="00C56A55">
              <w:t>0.125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50F45E3" w14:textId="77777777" w:rsidR="00C56A55" w:rsidRPr="00C56A55" w:rsidRDefault="00C56A55" w:rsidP="00177642">
            <w:pPr>
              <w:pStyle w:val="Table-textleft"/>
              <w:rPr>
                <w:color w:val="4472C4" w:themeColor="accent5"/>
              </w:rPr>
            </w:pPr>
            <w:r w:rsidRPr="00C56A55">
              <w:rPr>
                <w:color w:val="4472C4" w:themeColor="accent5"/>
              </w:rPr>
              <w:t xml:space="preserve">High </w:t>
            </w:r>
            <w:proofErr w:type="spellStart"/>
            <w:r w:rsidRPr="00C56A55">
              <w:rPr>
                <w:color w:val="4472C4" w:themeColor="accent5"/>
              </w:rPr>
              <w:t>Opex</w:t>
            </w:r>
            <w:proofErr w:type="spellEnd"/>
            <w:r w:rsidRPr="00C56A55">
              <w:rPr>
                <w:color w:val="4472C4" w:themeColor="accent5"/>
              </w:rPr>
              <w:t xml:space="preserve"> + 30 Year High Rate CAPEX</w:t>
            </w:r>
          </w:p>
        </w:tc>
      </w:tr>
      <w:tr w:rsidR="00177642" w:rsidRPr="00F57666" w14:paraId="49EB618A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A9D9" w14:textId="77777777" w:rsidR="00C56A55" w:rsidRPr="00F57666" w:rsidRDefault="00C56A55" w:rsidP="00C56A55">
            <w:pPr>
              <w:pStyle w:val="Table-textright"/>
            </w:pPr>
            <w:r w:rsidRPr="00F57666">
              <w:t>CAPEX 15 Year Loan Low Rate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AED6" w14:textId="77777777" w:rsidR="00C56A55" w:rsidRPr="00F57666" w:rsidRDefault="00C56A55" w:rsidP="00C56A55">
            <w:pPr>
              <w:pStyle w:val="Table-textcentered"/>
            </w:pPr>
            <w:r w:rsidRPr="00F57666">
              <w:t>0.062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531C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2D51" w14:textId="77777777" w:rsidR="00C56A55" w:rsidRPr="00C56A55" w:rsidRDefault="00C56A55" w:rsidP="00C56A55">
            <w:pPr>
              <w:pStyle w:val="Table-textright"/>
            </w:pPr>
            <w:r w:rsidRPr="00C56A55">
              <w:t>0.109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875598" w14:textId="77777777" w:rsidR="00C56A55" w:rsidRPr="00C56A55" w:rsidRDefault="00C56A55" w:rsidP="00177642">
            <w:pPr>
              <w:pStyle w:val="Table-textleft"/>
              <w:rPr>
                <w:color w:val="4472C4" w:themeColor="accent5"/>
              </w:rPr>
            </w:pPr>
            <w:r w:rsidRPr="00C56A55">
              <w:rPr>
                <w:color w:val="4472C4" w:themeColor="accent5"/>
              </w:rPr>
              <w:t xml:space="preserve">High </w:t>
            </w:r>
            <w:proofErr w:type="spellStart"/>
            <w:r w:rsidRPr="00C56A55">
              <w:rPr>
                <w:color w:val="4472C4" w:themeColor="accent5"/>
              </w:rPr>
              <w:t>Opex</w:t>
            </w:r>
            <w:proofErr w:type="spellEnd"/>
            <w:r w:rsidRPr="00C56A55">
              <w:rPr>
                <w:color w:val="4472C4" w:themeColor="accent5"/>
              </w:rPr>
              <w:t xml:space="preserve"> + 30 Year Low Rate CAPEX</w:t>
            </w:r>
          </w:p>
        </w:tc>
      </w:tr>
      <w:tr w:rsidR="00177642" w:rsidRPr="00F57666" w14:paraId="1A1C28AE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C33F" w14:textId="77777777" w:rsidR="00C56A55" w:rsidRPr="00F57666" w:rsidRDefault="00C56A55" w:rsidP="00C56A55">
            <w:pPr>
              <w:pStyle w:val="Table-textright"/>
            </w:pPr>
            <w:r w:rsidRPr="00F57666">
              <w:t>CAPEX 30 Year Loan High Rate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391B" w14:textId="77777777" w:rsidR="00C56A55" w:rsidRPr="00F57666" w:rsidRDefault="00C56A55" w:rsidP="00C56A55">
            <w:pPr>
              <w:pStyle w:val="Table-textcentered"/>
            </w:pPr>
            <w:r w:rsidRPr="00F57666">
              <w:t>0.052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85E5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67CD" w14:textId="77777777" w:rsidR="00C56A55" w:rsidRPr="00C56A55" w:rsidRDefault="00C56A55" w:rsidP="00C56A55">
            <w:pPr>
              <w:pStyle w:val="Table-textright"/>
            </w:pPr>
            <w:r w:rsidRPr="00C56A55">
              <w:t>0.144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BAF37F" w14:textId="77777777" w:rsidR="00C56A55" w:rsidRPr="00F57666" w:rsidRDefault="00C56A55" w:rsidP="00177642">
            <w:pPr>
              <w:pStyle w:val="Table-textleft"/>
              <w:rPr>
                <w:color w:val="C65911"/>
              </w:rPr>
            </w:pPr>
            <w:r w:rsidRPr="00F57666">
              <w:rPr>
                <w:color w:val="C65911"/>
              </w:rPr>
              <w:t xml:space="preserve">Low </w:t>
            </w:r>
            <w:proofErr w:type="spellStart"/>
            <w:r w:rsidRPr="00F57666">
              <w:rPr>
                <w:color w:val="C65911"/>
              </w:rPr>
              <w:t>Opex</w:t>
            </w:r>
            <w:proofErr w:type="spellEnd"/>
            <w:r w:rsidRPr="00F57666">
              <w:rPr>
                <w:color w:val="C65911"/>
              </w:rPr>
              <w:t xml:space="preserve"> + 15 Year High Rate CAPEX</w:t>
            </w:r>
          </w:p>
        </w:tc>
      </w:tr>
      <w:tr w:rsidR="00177642" w:rsidRPr="00F57666" w14:paraId="2F6D280B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5102" w14:textId="77777777" w:rsidR="00C56A55" w:rsidRPr="00F57666" w:rsidRDefault="00C56A55" w:rsidP="00C56A55">
            <w:pPr>
              <w:pStyle w:val="Table-textright"/>
            </w:pPr>
            <w:r w:rsidRPr="00F57666">
              <w:t>CAPEX 30 Year Loan Low Rate $/kWh=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A399" w14:textId="77777777" w:rsidR="00C56A55" w:rsidRPr="00F57666" w:rsidRDefault="00C56A55" w:rsidP="00C56A55">
            <w:pPr>
              <w:pStyle w:val="Table-textcentered"/>
            </w:pPr>
            <w:r w:rsidRPr="00F57666">
              <w:t>0.035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17AC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FB53" w14:textId="77777777" w:rsidR="00C56A55" w:rsidRPr="00C56A55" w:rsidRDefault="00C56A55" w:rsidP="00C56A55">
            <w:pPr>
              <w:pStyle w:val="Table-textright"/>
            </w:pPr>
            <w:r w:rsidRPr="00C56A55">
              <w:t>0.130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D870D2" w14:textId="77777777" w:rsidR="00C56A55" w:rsidRPr="00F57666" w:rsidRDefault="00C56A55" w:rsidP="00177642">
            <w:pPr>
              <w:pStyle w:val="Table-textleft"/>
              <w:rPr>
                <w:color w:val="C65911"/>
              </w:rPr>
            </w:pPr>
            <w:r w:rsidRPr="00F57666">
              <w:rPr>
                <w:color w:val="C65911"/>
              </w:rPr>
              <w:t xml:space="preserve">Low </w:t>
            </w:r>
            <w:proofErr w:type="spellStart"/>
            <w:r w:rsidRPr="00F57666">
              <w:rPr>
                <w:color w:val="C65911"/>
              </w:rPr>
              <w:t>Opex</w:t>
            </w:r>
            <w:proofErr w:type="spellEnd"/>
            <w:r w:rsidRPr="00F57666">
              <w:rPr>
                <w:color w:val="C65911"/>
              </w:rPr>
              <w:t xml:space="preserve"> + 15 Year Low Rate CAPEX</w:t>
            </w:r>
          </w:p>
        </w:tc>
      </w:tr>
      <w:tr w:rsidR="00177642" w:rsidRPr="00F57666" w14:paraId="0D5BDBA0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C3A" w14:textId="77777777" w:rsidR="00C56A55" w:rsidRPr="00F57666" w:rsidRDefault="00C56A55" w:rsidP="00C56A55">
            <w:pPr>
              <w:pStyle w:val="Table-textright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E276" w14:textId="77777777" w:rsidR="00C56A55" w:rsidRPr="00F57666" w:rsidRDefault="00C56A55" w:rsidP="00C56A55">
            <w:pPr>
              <w:pStyle w:val="Table-textcentered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94D8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035A" w14:textId="77777777" w:rsidR="00C56A55" w:rsidRPr="00C56A55" w:rsidRDefault="00C56A55" w:rsidP="00C56A55">
            <w:pPr>
              <w:pStyle w:val="Table-textright"/>
            </w:pPr>
            <w:r w:rsidRPr="00C56A55">
              <w:t>0.119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56837" w14:textId="77777777" w:rsidR="00C56A55" w:rsidRPr="00F57666" w:rsidRDefault="00C56A55" w:rsidP="00177642">
            <w:pPr>
              <w:pStyle w:val="Table-textleft"/>
              <w:rPr>
                <w:color w:val="C65911"/>
              </w:rPr>
            </w:pPr>
            <w:r w:rsidRPr="00F57666">
              <w:rPr>
                <w:color w:val="C65911"/>
              </w:rPr>
              <w:t xml:space="preserve">Low </w:t>
            </w:r>
            <w:proofErr w:type="spellStart"/>
            <w:r w:rsidRPr="00F57666">
              <w:rPr>
                <w:color w:val="C65911"/>
              </w:rPr>
              <w:t>Opex</w:t>
            </w:r>
            <w:proofErr w:type="spellEnd"/>
            <w:r w:rsidRPr="00F57666">
              <w:rPr>
                <w:color w:val="C65911"/>
              </w:rPr>
              <w:t xml:space="preserve"> + 30 Year High Rate CAPEX</w:t>
            </w:r>
          </w:p>
        </w:tc>
      </w:tr>
      <w:tr w:rsidR="00177642" w:rsidRPr="00F57666" w14:paraId="53395AF9" w14:textId="77777777" w:rsidTr="00177642">
        <w:trPr>
          <w:trHeight w:val="288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5435" w14:textId="77777777" w:rsidR="00C56A55" w:rsidRPr="00F57666" w:rsidRDefault="00C56A55" w:rsidP="00C56A55">
            <w:pPr>
              <w:pStyle w:val="Table-textright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8E2" w14:textId="77777777" w:rsidR="00C56A55" w:rsidRPr="00F57666" w:rsidRDefault="00C56A55" w:rsidP="00C56A55">
            <w:pPr>
              <w:pStyle w:val="Table-textcentered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1F58" w14:textId="77777777" w:rsidR="00C56A55" w:rsidRPr="00C56A55" w:rsidRDefault="00C56A55" w:rsidP="00C56A55">
            <w:pPr>
              <w:pStyle w:val="Table-headright"/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6A7B" w14:textId="77777777" w:rsidR="00C56A55" w:rsidRPr="00C56A55" w:rsidRDefault="00C56A55" w:rsidP="00C56A55">
            <w:pPr>
              <w:pStyle w:val="Table-textright"/>
            </w:pPr>
            <w:r w:rsidRPr="00C56A55">
              <w:t>0.103</w:t>
            </w:r>
          </w:p>
        </w:tc>
        <w:tc>
          <w:tcPr>
            <w:tcW w:w="3385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5BFBB" w14:textId="77777777" w:rsidR="00C56A55" w:rsidRPr="00F57666" w:rsidRDefault="00C56A55" w:rsidP="00177642">
            <w:pPr>
              <w:pStyle w:val="Table-textleft"/>
              <w:rPr>
                <w:color w:val="C65911"/>
              </w:rPr>
            </w:pPr>
            <w:r w:rsidRPr="00F57666">
              <w:rPr>
                <w:color w:val="C65911"/>
              </w:rPr>
              <w:t xml:space="preserve">Low </w:t>
            </w:r>
            <w:proofErr w:type="spellStart"/>
            <w:r w:rsidRPr="00F57666">
              <w:rPr>
                <w:color w:val="C65911"/>
              </w:rPr>
              <w:t>Opex</w:t>
            </w:r>
            <w:proofErr w:type="spellEnd"/>
            <w:r w:rsidRPr="00F57666">
              <w:rPr>
                <w:color w:val="C65911"/>
              </w:rPr>
              <w:t xml:space="preserve"> + 30 Year Low Rate CAPEX</w:t>
            </w:r>
          </w:p>
        </w:tc>
      </w:tr>
      <w:tr w:rsidR="00177642" w:rsidRPr="00F57666" w14:paraId="44A13888" w14:textId="77777777" w:rsidTr="00177642">
        <w:trPr>
          <w:trHeight w:val="288"/>
          <w:jc w:val="center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63EDD4" w14:textId="77777777" w:rsidR="00177642" w:rsidRPr="00C56A55" w:rsidRDefault="00177642" w:rsidP="00177642">
            <w:pPr>
              <w:pStyle w:val="Table-headright"/>
            </w:pPr>
            <w:r w:rsidRPr="00C56A55">
              <w:t>High $/kWh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6A7C305" w14:textId="77777777" w:rsidR="00177642" w:rsidRPr="00F57666" w:rsidRDefault="00177642" w:rsidP="00C56A55">
            <w:pPr>
              <w:pStyle w:val="Table-headright"/>
            </w:pPr>
            <w:r w:rsidRPr="00F57666">
              <w:t>0.150</w:t>
            </w:r>
          </w:p>
        </w:tc>
        <w:tc>
          <w:tcPr>
            <w:tcW w:w="3385" w:type="dxa"/>
            <w:shd w:val="clear" w:color="auto" w:fill="auto"/>
            <w:noWrap/>
            <w:vAlign w:val="center"/>
            <w:hideMark/>
          </w:tcPr>
          <w:p w14:paraId="2CF16AF6" w14:textId="77777777" w:rsidR="00177642" w:rsidRPr="00C56A55" w:rsidRDefault="00177642" w:rsidP="00177642">
            <w:pPr>
              <w:pStyle w:val="Table-headleft"/>
            </w:pPr>
            <w:r w:rsidRPr="00C56A55">
              <w:t xml:space="preserve">For </w:t>
            </w:r>
            <w:proofErr w:type="gramStart"/>
            <w:r w:rsidRPr="00C56A55">
              <w:t>15 year</w:t>
            </w:r>
            <w:proofErr w:type="gramEnd"/>
            <w:r w:rsidRPr="00C56A55">
              <w:t xml:space="preserve"> loan</w:t>
            </w:r>
          </w:p>
        </w:tc>
      </w:tr>
      <w:tr w:rsidR="00177642" w:rsidRPr="00F57666" w14:paraId="0370C3A7" w14:textId="77777777" w:rsidTr="00177642">
        <w:trPr>
          <w:trHeight w:val="288"/>
          <w:jc w:val="center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029916" w14:textId="77777777" w:rsidR="00177642" w:rsidRPr="00C56A55" w:rsidRDefault="00177642" w:rsidP="00177642">
            <w:pPr>
              <w:pStyle w:val="Table-headright"/>
            </w:pPr>
            <w:r w:rsidRPr="00C56A55">
              <w:t>Low $/kWh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6B7DF79" w14:textId="77777777" w:rsidR="00177642" w:rsidRPr="00F57666" w:rsidRDefault="00177642" w:rsidP="00C56A55">
            <w:pPr>
              <w:pStyle w:val="Table-headright"/>
            </w:pPr>
            <w:r w:rsidRPr="00F57666">
              <w:t>0.103</w:t>
            </w:r>
          </w:p>
        </w:tc>
        <w:tc>
          <w:tcPr>
            <w:tcW w:w="3385" w:type="dxa"/>
            <w:shd w:val="clear" w:color="auto" w:fill="auto"/>
            <w:noWrap/>
            <w:vAlign w:val="center"/>
            <w:hideMark/>
          </w:tcPr>
          <w:p w14:paraId="2704EFD0" w14:textId="77777777" w:rsidR="00177642" w:rsidRPr="00C56A55" w:rsidRDefault="00177642" w:rsidP="00177642">
            <w:pPr>
              <w:pStyle w:val="Table-headleft"/>
            </w:pPr>
            <w:r w:rsidRPr="00C56A55">
              <w:t xml:space="preserve">For </w:t>
            </w:r>
            <w:proofErr w:type="gramStart"/>
            <w:r w:rsidRPr="00C56A55">
              <w:t>30 year</w:t>
            </w:r>
            <w:proofErr w:type="gramEnd"/>
            <w:r w:rsidRPr="00C56A55">
              <w:t xml:space="preserve"> loan</w:t>
            </w:r>
          </w:p>
        </w:tc>
      </w:tr>
      <w:tr w:rsidR="00177642" w:rsidRPr="00F57666" w14:paraId="12DD62A7" w14:textId="77777777" w:rsidTr="00177642">
        <w:trPr>
          <w:trHeight w:val="288"/>
          <w:jc w:val="center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80E7CEA" w14:textId="77777777" w:rsidR="00177642" w:rsidRPr="00C56A55" w:rsidRDefault="00177642" w:rsidP="00177642">
            <w:pPr>
              <w:pStyle w:val="Table-headright"/>
            </w:pPr>
            <w:r w:rsidRPr="00C56A55">
              <w:t>Average $/kWh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EDAED07" w14:textId="77777777" w:rsidR="00177642" w:rsidRPr="00F57666" w:rsidRDefault="00177642" w:rsidP="00C56A55">
            <w:pPr>
              <w:pStyle w:val="Table-headright"/>
            </w:pPr>
            <w:r w:rsidRPr="00F57666">
              <w:t>0.127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 w14:paraId="2FC42572" w14:textId="77777777" w:rsidR="00177642" w:rsidRPr="00C56A55" w:rsidRDefault="00177642" w:rsidP="00177642">
            <w:pPr>
              <w:pStyle w:val="Table-headleft"/>
            </w:pPr>
          </w:p>
        </w:tc>
      </w:tr>
    </w:tbl>
    <w:p w14:paraId="521E6B25" w14:textId="77777777" w:rsidR="00C56A55" w:rsidRDefault="00C56A55" w:rsidP="00C56A55">
      <w:pPr>
        <w:pStyle w:val="GraphicElementtable"/>
      </w:pPr>
    </w:p>
    <w:p w14:paraId="74015968" w14:textId="77777777" w:rsidR="00F57666" w:rsidRPr="00F57666" w:rsidRDefault="00F57666" w:rsidP="00E76BBE">
      <w:pPr>
        <w:pStyle w:val="Heading1"/>
      </w:pPr>
      <w:bookmarkStart w:id="17" w:name="_Toc452637641"/>
      <w:bookmarkStart w:id="18" w:name="_Toc452730245"/>
      <w:bookmarkStart w:id="19" w:name="_Toc55478071"/>
      <w:bookmarkEnd w:id="12"/>
      <w:bookmarkEnd w:id="13"/>
      <w:bookmarkEnd w:id="14"/>
      <w:r w:rsidRPr="00F57666">
        <w:t>DEFINITIONS</w:t>
      </w:r>
      <w:bookmarkEnd w:id="17"/>
      <w:bookmarkEnd w:id="18"/>
      <w:bookmarkEnd w:id="19"/>
    </w:p>
    <w:tbl>
      <w:tblPr>
        <w:tblStyle w:val="TableGrid20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F57666" w:rsidRPr="00F57666" w14:paraId="60F42A42" w14:textId="77777777" w:rsidTr="00F75EE8">
        <w:trPr>
          <w:trHeight w:val="28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2CFEB5B" w14:textId="77777777" w:rsidR="00F57666" w:rsidRPr="00F57666" w:rsidRDefault="00F57666" w:rsidP="00E76BBE">
            <w:pPr>
              <w:pStyle w:val="Table-headcentered"/>
            </w:pPr>
            <w:r w:rsidRPr="00F57666">
              <w:t>Term</w:t>
            </w:r>
          </w:p>
        </w:tc>
        <w:tc>
          <w:tcPr>
            <w:tcW w:w="7825" w:type="dxa"/>
            <w:shd w:val="clear" w:color="auto" w:fill="D9D9D9" w:themeFill="background1" w:themeFillShade="D9"/>
            <w:vAlign w:val="center"/>
          </w:tcPr>
          <w:p w14:paraId="2D84F693" w14:textId="77777777" w:rsidR="00F57666" w:rsidRPr="00F57666" w:rsidRDefault="00F57666" w:rsidP="00E76BBE">
            <w:pPr>
              <w:pStyle w:val="Table-headcentered"/>
            </w:pPr>
            <w:r w:rsidRPr="00F57666">
              <w:t>Definition</w:t>
            </w:r>
          </w:p>
        </w:tc>
      </w:tr>
      <w:tr w:rsidR="00F57666" w:rsidRPr="00F57666" w14:paraId="78FD2F09" w14:textId="77777777" w:rsidTr="00F75EE8">
        <w:trPr>
          <w:trHeight w:val="288"/>
        </w:trPr>
        <w:tc>
          <w:tcPr>
            <w:tcW w:w="1525" w:type="dxa"/>
            <w:vAlign w:val="center"/>
          </w:tcPr>
          <w:p w14:paraId="12062369" w14:textId="77777777" w:rsidR="00F57666" w:rsidRPr="00E76BBE" w:rsidRDefault="00F57666" w:rsidP="00E76BBE">
            <w:pPr>
              <w:pStyle w:val="Table-textleft"/>
            </w:pPr>
            <w:r w:rsidRPr="00E76BBE">
              <w:t>Deliverable</w:t>
            </w:r>
          </w:p>
        </w:tc>
        <w:tc>
          <w:tcPr>
            <w:tcW w:w="7825" w:type="dxa"/>
            <w:vAlign w:val="center"/>
          </w:tcPr>
          <w:p w14:paraId="1089292C" w14:textId="77777777" w:rsidR="00F57666" w:rsidRPr="00E76BBE" w:rsidRDefault="00F57666" w:rsidP="00E76BBE">
            <w:pPr>
              <w:pStyle w:val="Table-textleft"/>
            </w:pPr>
            <w:r w:rsidRPr="00E76BBE">
              <w:t>Required documentation, whether specific to each individual sub-project (i.e., stand-alone), or an integrated document across all sub-projects</w:t>
            </w:r>
          </w:p>
        </w:tc>
      </w:tr>
      <w:tr w:rsidR="00F57666" w:rsidRPr="00F57666" w14:paraId="3B9649EC" w14:textId="77777777" w:rsidTr="00F75EE8">
        <w:trPr>
          <w:trHeight w:val="288"/>
        </w:trPr>
        <w:tc>
          <w:tcPr>
            <w:tcW w:w="1525" w:type="dxa"/>
            <w:vAlign w:val="center"/>
          </w:tcPr>
          <w:p w14:paraId="24025300" w14:textId="77777777" w:rsidR="00F57666" w:rsidRPr="00E76BBE" w:rsidRDefault="00F57666" w:rsidP="00E76BBE">
            <w:pPr>
              <w:pStyle w:val="Table-textleft"/>
            </w:pPr>
            <w:r w:rsidRPr="00E76BBE">
              <w:t>JVA</w:t>
            </w:r>
          </w:p>
        </w:tc>
        <w:tc>
          <w:tcPr>
            <w:tcW w:w="7825" w:type="dxa"/>
            <w:vAlign w:val="center"/>
          </w:tcPr>
          <w:p w14:paraId="0836DBAE" w14:textId="77777777" w:rsidR="00F57666" w:rsidRPr="00E76BBE" w:rsidRDefault="00F57666" w:rsidP="00E76BBE">
            <w:pPr>
              <w:pStyle w:val="Table-textleft"/>
            </w:pPr>
            <w:r w:rsidRPr="00E76BBE">
              <w:t xml:space="preserve">Pre-FEED Joint Venture Agreement executed on July 1, 2014 </w:t>
            </w:r>
          </w:p>
        </w:tc>
      </w:tr>
      <w:tr w:rsidR="00F57666" w:rsidRPr="00F57666" w14:paraId="4D513834" w14:textId="77777777" w:rsidTr="00F75EE8">
        <w:trPr>
          <w:trHeight w:val="288"/>
        </w:trPr>
        <w:tc>
          <w:tcPr>
            <w:tcW w:w="1525" w:type="dxa"/>
            <w:vAlign w:val="center"/>
          </w:tcPr>
          <w:p w14:paraId="0F9EC6EB" w14:textId="77777777" w:rsidR="00F57666" w:rsidRPr="00E76BBE" w:rsidRDefault="00F57666" w:rsidP="00E76BBE">
            <w:pPr>
              <w:pStyle w:val="Table-textleft"/>
            </w:pPr>
            <w:r w:rsidRPr="00E76BBE">
              <w:t>Pre-FEED Lead Party</w:t>
            </w:r>
          </w:p>
        </w:tc>
        <w:tc>
          <w:tcPr>
            <w:tcW w:w="7825" w:type="dxa"/>
            <w:vAlign w:val="center"/>
          </w:tcPr>
          <w:p w14:paraId="5941D33A" w14:textId="77777777" w:rsidR="00F57666" w:rsidRPr="00E76BBE" w:rsidRDefault="00F57666" w:rsidP="00E76BBE">
            <w:pPr>
              <w:pStyle w:val="Table-textleft"/>
            </w:pPr>
            <w:r w:rsidRPr="00E76BBE">
              <w:t>The party designated to conduct operations as described in the Pre-FEED JVA</w:t>
            </w:r>
          </w:p>
        </w:tc>
      </w:tr>
      <w:tr w:rsidR="00F57666" w:rsidRPr="00F57666" w14:paraId="6BD68E2E" w14:textId="77777777" w:rsidTr="00F75EE8">
        <w:trPr>
          <w:trHeight w:val="288"/>
        </w:trPr>
        <w:tc>
          <w:tcPr>
            <w:tcW w:w="1525" w:type="dxa"/>
            <w:vAlign w:val="center"/>
          </w:tcPr>
          <w:p w14:paraId="3FE5FE74" w14:textId="77777777" w:rsidR="00F57666" w:rsidRPr="00E76BBE" w:rsidRDefault="00F57666" w:rsidP="00E76BBE">
            <w:pPr>
              <w:pStyle w:val="Table-textleft"/>
            </w:pPr>
            <w:r w:rsidRPr="00E76BBE">
              <w:t xml:space="preserve">Project Team  </w:t>
            </w:r>
          </w:p>
        </w:tc>
        <w:tc>
          <w:tcPr>
            <w:tcW w:w="7825" w:type="dxa"/>
            <w:vAlign w:val="center"/>
          </w:tcPr>
          <w:p w14:paraId="755F80A1" w14:textId="77777777" w:rsidR="00F57666" w:rsidRPr="00E76BBE" w:rsidRDefault="00F57666" w:rsidP="00E76BBE">
            <w:pPr>
              <w:pStyle w:val="Table-textleft"/>
            </w:pPr>
            <w:proofErr w:type="gramStart"/>
            <w:r w:rsidRPr="00E76BBE">
              <w:t>Any and all</w:t>
            </w:r>
            <w:proofErr w:type="gramEnd"/>
            <w:r w:rsidRPr="00E76BBE">
              <w:t xml:space="preserve"> of the personnel assigned as part of the Pre-FEED organization, whether Lead Party or secondees</w:t>
            </w:r>
          </w:p>
        </w:tc>
      </w:tr>
      <w:tr w:rsidR="00F57666" w:rsidRPr="00F57666" w14:paraId="2E2D24D9" w14:textId="77777777" w:rsidTr="00F75EE8">
        <w:trPr>
          <w:trHeight w:val="288"/>
        </w:trPr>
        <w:tc>
          <w:tcPr>
            <w:tcW w:w="1525" w:type="dxa"/>
            <w:vAlign w:val="center"/>
          </w:tcPr>
          <w:p w14:paraId="211977EB" w14:textId="77777777" w:rsidR="00F57666" w:rsidRPr="00E76BBE" w:rsidRDefault="00F57666" w:rsidP="00E76BBE">
            <w:pPr>
              <w:pStyle w:val="Table-textleft"/>
            </w:pPr>
            <w:r w:rsidRPr="00E76BBE">
              <w:t>Sub-project</w:t>
            </w:r>
          </w:p>
        </w:tc>
        <w:tc>
          <w:tcPr>
            <w:tcW w:w="7825" w:type="dxa"/>
            <w:vAlign w:val="center"/>
          </w:tcPr>
          <w:p w14:paraId="691A39ED" w14:textId="77777777" w:rsidR="00F57666" w:rsidRPr="00E76BBE" w:rsidRDefault="00F57666" w:rsidP="00E76BBE">
            <w:pPr>
              <w:pStyle w:val="Table-textleft"/>
            </w:pPr>
            <w:r w:rsidRPr="00E76BBE">
              <w:t>Project segments defined in the JVA, such as the GTP</w:t>
            </w:r>
          </w:p>
        </w:tc>
      </w:tr>
      <w:bookmarkEnd w:id="1"/>
    </w:tbl>
    <w:p w14:paraId="14EB53F4" w14:textId="77777777" w:rsidR="0080322D" w:rsidRDefault="0080322D" w:rsidP="003D25BA">
      <w:pPr>
        <w:pStyle w:val="GraphicElementtable"/>
      </w:pPr>
    </w:p>
    <w:sectPr w:rsidR="0080322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6ED0" w14:textId="77777777" w:rsidR="005C2C29" w:rsidRDefault="005C2C29" w:rsidP="00312DC8">
      <w:r>
        <w:separator/>
      </w:r>
    </w:p>
  </w:endnote>
  <w:endnote w:type="continuationSeparator" w:id="0">
    <w:p w14:paraId="35A5CA45" w14:textId="77777777" w:rsidR="005C2C29" w:rsidRDefault="005C2C29" w:rsidP="003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CEDF" w14:textId="77777777" w:rsidR="00184FFD" w:rsidRDefault="00184FFD" w:rsidP="00184FFD">
    <w:pPr>
      <w:pStyle w:val="Table-textcentered"/>
    </w:pPr>
    <w:r>
      <w:t>DOCUMENT IS 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D005" w14:textId="77777777" w:rsidR="005C2C29" w:rsidRDefault="005C2C29" w:rsidP="00312DC8">
      <w:r>
        <w:separator/>
      </w:r>
    </w:p>
  </w:footnote>
  <w:footnote w:type="continuationSeparator" w:id="0">
    <w:p w14:paraId="45ED8ECF" w14:textId="77777777" w:rsidR="005C2C29" w:rsidRDefault="005C2C29" w:rsidP="0031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2706"/>
      <w:gridCol w:w="4399"/>
      <w:gridCol w:w="2255"/>
    </w:tblGrid>
    <w:tr w:rsidR="007C0529" w14:paraId="7D008834" w14:textId="77777777" w:rsidTr="0060724E">
      <w:trPr>
        <w:trHeight w:val="244"/>
        <w:jc w:val="center"/>
      </w:trPr>
      <w:tc>
        <w:tcPr>
          <w:tcW w:w="2706" w:type="dxa"/>
          <w:vMerge w:val="restart"/>
          <w:vAlign w:val="center"/>
        </w:tcPr>
        <w:p w14:paraId="4BAF4E28" w14:textId="77777777" w:rsidR="007C0529" w:rsidRDefault="007C0529" w:rsidP="007C0529">
          <w:pPr>
            <w:pStyle w:val="GraphicElementphoto"/>
          </w:pPr>
          <w:r>
            <w:rPr>
              <w:noProof/>
              <w:lang w:eastAsia="en-US"/>
            </w:rPr>
            <w:drawing>
              <wp:inline distT="0" distB="0" distL="0" distR="0" wp14:anchorId="50D819EA" wp14:editId="0D670924">
                <wp:extent cx="1579880" cy="438785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  <w:vAlign w:val="center"/>
        </w:tcPr>
        <w:p w14:paraId="1DFC86AF" w14:textId="77777777" w:rsidR="00D70AFC" w:rsidRDefault="00D70AFC" w:rsidP="00815897">
          <w:pPr>
            <w:pStyle w:val="Table-textcentered"/>
          </w:pPr>
          <w:r>
            <w:t xml:space="preserve">Alaska LNG </w:t>
          </w:r>
          <w:r w:rsidR="0060724E">
            <w:t xml:space="preserve">Liquefaction Plant </w:t>
          </w:r>
        </w:p>
        <w:p w14:paraId="4DD0D2C7" w14:textId="5F50132D" w:rsidR="00815897" w:rsidRDefault="00815897" w:rsidP="00815897">
          <w:pPr>
            <w:pStyle w:val="Table-textcentered"/>
          </w:pPr>
          <w:r>
            <w:t xml:space="preserve">Power Generation </w:t>
          </w:r>
        </w:p>
        <w:p w14:paraId="1F562395" w14:textId="408F2024" w:rsidR="007C0529" w:rsidRPr="003D25BA" w:rsidRDefault="007C0529" w:rsidP="00815897">
          <w:pPr>
            <w:pStyle w:val="Table-textcentered"/>
          </w:pPr>
          <w:r>
            <w:t xml:space="preserve">Technical </w:t>
          </w:r>
          <w:r w:rsidRPr="000E3CB8">
            <w:t>Memorandum</w:t>
          </w:r>
        </w:p>
      </w:tc>
      <w:tc>
        <w:tcPr>
          <w:tcW w:w="2255" w:type="dxa"/>
          <w:vAlign w:val="center"/>
        </w:tcPr>
        <w:p w14:paraId="469FD6CE" w14:textId="49A27288" w:rsidR="007C0529" w:rsidRDefault="0060724E" w:rsidP="007C0529">
          <w:pPr>
            <w:pStyle w:val="Table-textright"/>
          </w:pPr>
          <w:r>
            <w:t>3043-EST-TMM-00001</w:t>
          </w:r>
        </w:p>
      </w:tc>
    </w:tr>
    <w:tr w:rsidR="007C0529" w14:paraId="5099A948" w14:textId="77777777" w:rsidTr="0060724E">
      <w:trPr>
        <w:trHeight w:val="244"/>
        <w:jc w:val="center"/>
      </w:trPr>
      <w:tc>
        <w:tcPr>
          <w:tcW w:w="2706" w:type="dxa"/>
          <w:vMerge/>
        </w:tcPr>
        <w:p w14:paraId="18763E43" w14:textId="77777777" w:rsidR="007C0529" w:rsidRPr="006169BA" w:rsidRDefault="007C0529" w:rsidP="007C0529">
          <w:pPr>
            <w:pStyle w:val="GraphicElementphoto"/>
          </w:pPr>
        </w:p>
      </w:tc>
      <w:tc>
        <w:tcPr>
          <w:tcW w:w="4399" w:type="dxa"/>
          <w:vMerge/>
        </w:tcPr>
        <w:p w14:paraId="0B3F3E20" w14:textId="77777777" w:rsidR="007C0529" w:rsidRDefault="007C0529" w:rsidP="007C0529">
          <w:pPr>
            <w:pStyle w:val="Table-textcentered"/>
          </w:pPr>
        </w:p>
      </w:tc>
      <w:tc>
        <w:tcPr>
          <w:tcW w:w="2255" w:type="dxa"/>
          <w:vAlign w:val="center"/>
        </w:tcPr>
        <w:p w14:paraId="143F046E" w14:textId="77777777" w:rsidR="007C0529" w:rsidRPr="004F2A35" w:rsidRDefault="007C0529" w:rsidP="007C0529">
          <w:pPr>
            <w:pStyle w:val="Table-textright"/>
          </w:pPr>
          <w:r>
            <w:t>Revision No. 0</w:t>
          </w:r>
        </w:p>
      </w:tc>
    </w:tr>
    <w:tr w:rsidR="007C0529" w14:paraId="69866BEA" w14:textId="77777777" w:rsidTr="0060724E">
      <w:trPr>
        <w:trHeight w:val="244"/>
        <w:jc w:val="center"/>
      </w:trPr>
      <w:tc>
        <w:tcPr>
          <w:tcW w:w="2706" w:type="dxa"/>
          <w:vMerge/>
        </w:tcPr>
        <w:p w14:paraId="32000746" w14:textId="77777777" w:rsidR="007C0529" w:rsidRDefault="007C0529" w:rsidP="007C0529">
          <w:pPr>
            <w:pStyle w:val="Header"/>
            <w:jc w:val="right"/>
            <w:rPr>
              <w:rFonts w:asciiTheme="majorHAnsi" w:hAnsiTheme="majorHAnsi" w:cstheme="majorHAnsi"/>
              <w:szCs w:val="20"/>
            </w:rPr>
          </w:pPr>
        </w:p>
      </w:tc>
      <w:tc>
        <w:tcPr>
          <w:tcW w:w="4399" w:type="dxa"/>
          <w:vMerge/>
          <w:vAlign w:val="center"/>
        </w:tcPr>
        <w:p w14:paraId="4623D348" w14:textId="77777777" w:rsidR="007C0529" w:rsidRDefault="007C0529" w:rsidP="007C0529">
          <w:pPr>
            <w:pStyle w:val="Table-textcentered"/>
          </w:pPr>
        </w:p>
      </w:tc>
      <w:tc>
        <w:tcPr>
          <w:tcW w:w="2255" w:type="dxa"/>
          <w:vAlign w:val="center"/>
        </w:tcPr>
        <w:p w14:paraId="676D5C9A" w14:textId="77777777" w:rsidR="007C0529" w:rsidRDefault="00E76BBE" w:rsidP="007C0529">
          <w:pPr>
            <w:pStyle w:val="Table-textright"/>
          </w:pPr>
          <w:r>
            <w:rPr>
              <w:noProof/>
            </w:rPr>
            <w:t>11/</w:t>
          </w:r>
          <w:r w:rsidR="007C0529">
            <w:rPr>
              <w:noProof/>
            </w:rPr>
            <w:t>5/2020</w:t>
          </w:r>
        </w:p>
      </w:tc>
    </w:tr>
    <w:tr w:rsidR="007C0529" w14:paraId="0ECF1219" w14:textId="77777777" w:rsidTr="0060724E">
      <w:trPr>
        <w:trHeight w:val="245"/>
        <w:jc w:val="center"/>
      </w:trPr>
      <w:tc>
        <w:tcPr>
          <w:tcW w:w="2706" w:type="dxa"/>
          <w:vMerge/>
        </w:tcPr>
        <w:p w14:paraId="64E6E665" w14:textId="77777777" w:rsidR="007C0529" w:rsidRDefault="007C0529" w:rsidP="007C0529">
          <w:pPr>
            <w:pStyle w:val="Header"/>
            <w:jc w:val="right"/>
            <w:rPr>
              <w:rFonts w:asciiTheme="majorHAnsi" w:hAnsiTheme="majorHAnsi" w:cstheme="majorHAnsi"/>
              <w:szCs w:val="20"/>
            </w:rPr>
          </w:pPr>
        </w:p>
      </w:tc>
      <w:tc>
        <w:tcPr>
          <w:tcW w:w="4399" w:type="dxa"/>
          <w:vAlign w:val="center"/>
        </w:tcPr>
        <w:p w14:paraId="09218A3C" w14:textId="60267003" w:rsidR="007C0529" w:rsidRDefault="0060724E" w:rsidP="007C0529">
          <w:pPr>
            <w:pStyle w:val="Table-textcentered"/>
          </w:pPr>
          <w:r>
            <w:t>PUBLIC</w:t>
          </w:r>
        </w:p>
      </w:tc>
      <w:tc>
        <w:tcPr>
          <w:tcW w:w="2255" w:type="dxa"/>
          <w:vAlign w:val="center"/>
        </w:tcPr>
        <w:p w14:paraId="66C0D598" w14:textId="77777777" w:rsidR="007C0529" w:rsidRDefault="007C0529" w:rsidP="007C0529">
          <w:pPr>
            <w:pStyle w:val="Table-textright"/>
          </w:pPr>
          <w:r w:rsidRPr="004F2A35">
            <w:t>Page</w:t>
          </w:r>
          <w:r>
            <w:t xml:space="preserve"> </w:t>
          </w:r>
          <w:r w:rsidRPr="006169BA">
            <w:fldChar w:fldCharType="begin"/>
          </w:r>
          <w:r w:rsidRPr="006169BA">
            <w:instrText xml:space="preserve"> PAGE   \* MERGEFORMAT </w:instrText>
          </w:r>
          <w:r w:rsidRPr="006169BA">
            <w:fldChar w:fldCharType="separate"/>
          </w:r>
          <w:r w:rsidR="00D04591">
            <w:rPr>
              <w:noProof/>
            </w:rPr>
            <w:t>3</w:t>
          </w:r>
          <w:r w:rsidRPr="006169BA">
            <w:rPr>
              <w:noProof/>
            </w:rPr>
            <w:fldChar w:fldCharType="end"/>
          </w:r>
        </w:p>
      </w:tc>
    </w:tr>
  </w:tbl>
  <w:p w14:paraId="38F5EF72" w14:textId="77777777" w:rsidR="007C0529" w:rsidRDefault="007C0529" w:rsidP="003D25BA">
    <w:pPr>
      <w:pStyle w:val="Table-text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B6E5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A4FB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58EF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A68E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7EC3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8D4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A9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3E3E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A4A5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C43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FFFFFFFE"/>
    <w:multiLevelType w:val="singleLevel"/>
    <w:tmpl w:val="81E23A04"/>
    <w:lvl w:ilvl="0">
      <w:numFmt w:val="bullet"/>
      <w:lvlText w:val="*"/>
      <w:lvlJc w:val="left"/>
    </w:lvl>
  </w:abstractNum>
  <w:abstractNum w:abstractNumId="11" w15:restartNumberingAfterBreak="0">
    <w:nsid w:val="03E759B6"/>
    <w:multiLevelType w:val="hybridMultilevel"/>
    <w:tmpl w:val="B5086AD8"/>
    <w:lvl w:ilvl="0" w:tplc="8E7EEA88">
      <w:start w:val="1"/>
      <w:numFmt w:val="bullet"/>
      <w:pStyle w:val="ListBulletlevel2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21E43"/>
    <w:multiLevelType w:val="hybridMultilevel"/>
    <w:tmpl w:val="72326A18"/>
    <w:lvl w:ilvl="0" w:tplc="A66C1F32">
      <w:start w:val="1"/>
      <w:numFmt w:val="bullet"/>
      <w:pStyle w:val="Tabl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C5745"/>
    <w:multiLevelType w:val="hybridMultilevel"/>
    <w:tmpl w:val="502880D2"/>
    <w:lvl w:ilvl="0" w:tplc="4BA0C112">
      <w:start w:val="1"/>
      <w:numFmt w:val="bullet"/>
      <w:pStyle w:val="Table-bulletlevel3"/>
      <w:lvlText w:val="-"/>
      <w:lvlJc w:val="left"/>
      <w:pPr>
        <w:ind w:left="864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8F92B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A62D4D"/>
    <w:multiLevelType w:val="hybridMultilevel"/>
    <w:tmpl w:val="35BAA3E0"/>
    <w:lvl w:ilvl="0" w:tplc="DC7C20BC">
      <w:start w:val="1"/>
      <w:numFmt w:val="bullet"/>
      <w:pStyle w:val="Table-bulletlevel2"/>
      <w:lvlText w:val="o"/>
      <w:lvlJc w:val="left"/>
      <w:pPr>
        <w:ind w:left="576" w:hanging="360"/>
      </w:pPr>
      <w:rPr>
        <w:rFonts w:ascii="Courier New" w:hAnsi="Courier New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7982776"/>
    <w:multiLevelType w:val="multilevel"/>
    <w:tmpl w:val="37B45D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872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088"/>
        </w:tabs>
        <w:ind w:left="0" w:firstLine="0"/>
      </w:pPr>
      <w:rPr>
        <w:rFonts w:hint="default"/>
      </w:rPr>
    </w:lvl>
  </w:abstractNum>
  <w:abstractNum w:abstractNumId="17" w15:restartNumberingAfterBreak="0">
    <w:nsid w:val="39A060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C5CFD"/>
    <w:multiLevelType w:val="multilevel"/>
    <w:tmpl w:val="E9922E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C0700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48C1CF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EF47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7A0726CC"/>
    <w:multiLevelType w:val="hybridMultilevel"/>
    <w:tmpl w:val="19C4BB6E"/>
    <w:lvl w:ilvl="0" w:tplc="F64EACD4">
      <w:start w:val="1"/>
      <w:numFmt w:val="low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B961B0"/>
    <w:multiLevelType w:val="hybridMultilevel"/>
    <w:tmpl w:val="8AAE9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C178B"/>
    <w:multiLevelType w:val="hybridMultilevel"/>
    <w:tmpl w:val="B63A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4"/>
  </w:num>
  <w:num w:numId="5">
    <w:abstractNumId w:val="18"/>
  </w:num>
  <w:num w:numId="6">
    <w:abstractNumId w:val="19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9"/>
  </w:num>
  <w:num w:numId="17">
    <w:abstractNumId w:val="9"/>
  </w:num>
  <w:num w:numId="18">
    <w:abstractNumId w:val="11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8"/>
  </w:num>
  <w:num w:numId="28">
    <w:abstractNumId w:val="8"/>
  </w:num>
  <w:num w:numId="29">
    <w:abstractNumId w:val="3"/>
  </w:num>
  <w:num w:numId="30">
    <w:abstractNumId w:val="3"/>
  </w:num>
  <w:num w:numId="31">
    <w:abstractNumId w:val="2"/>
  </w:num>
  <w:num w:numId="32">
    <w:abstractNumId w:val="2"/>
  </w:num>
  <w:num w:numId="33">
    <w:abstractNumId w:val="1"/>
  </w:num>
  <w:num w:numId="34">
    <w:abstractNumId w:val="1"/>
  </w:num>
  <w:num w:numId="35">
    <w:abstractNumId w:val="0"/>
  </w:num>
  <w:num w:numId="36">
    <w:abstractNumId w:val="0"/>
  </w:num>
  <w:num w:numId="37">
    <w:abstractNumId w:val="12"/>
  </w:num>
  <w:num w:numId="38">
    <w:abstractNumId w:val="15"/>
  </w:num>
  <w:num w:numId="39">
    <w:abstractNumId w:val="13"/>
  </w:num>
  <w:num w:numId="40">
    <w:abstractNumId w:val="15"/>
  </w:num>
  <w:num w:numId="41">
    <w:abstractNumId w:val="13"/>
  </w:num>
  <w:num w:numId="42">
    <w:abstractNumId w:val="22"/>
  </w:num>
  <w:num w:numId="43">
    <w:abstractNumId w:val="23"/>
  </w:num>
  <w:num w:numId="44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66"/>
    <w:rsid w:val="00002720"/>
    <w:rsid w:val="00025AF0"/>
    <w:rsid w:val="0005618E"/>
    <w:rsid w:val="00061CE1"/>
    <w:rsid w:val="000630AA"/>
    <w:rsid w:val="000A33AE"/>
    <w:rsid w:val="000A788E"/>
    <w:rsid w:val="000B012A"/>
    <w:rsid w:val="000B195E"/>
    <w:rsid w:val="000B7432"/>
    <w:rsid w:val="000C2EAF"/>
    <w:rsid w:val="000C56BF"/>
    <w:rsid w:val="000E2B4B"/>
    <w:rsid w:val="000E3CB8"/>
    <w:rsid w:val="000F386C"/>
    <w:rsid w:val="001036C6"/>
    <w:rsid w:val="0011305E"/>
    <w:rsid w:val="00140C1D"/>
    <w:rsid w:val="00144914"/>
    <w:rsid w:val="00150184"/>
    <w:rsid w:val="001523FB"/>
    <w:rsid w:val="0017216E"/>
    <w:rsid w:val="00173BB7"/>
    <w:rsid w:val="00177642"/>
    <w:rsid w:val="00184FFD"/>
    <w:rsid w:val="001F254B"/>
    <w:rsid w:val="001F29E7"/>
    <w:rsid w:val="00243E16"/>
    <w:rsid w:val="002524D3"/>
    <w:rsid w:val="00264939"/>
    <w:rsid w:val="00274470"/>
    <w:rsid w:val="002A0883"/>
    <w:rsid w:val="002B71D6"/>
    <w:rsid w:val="002D6B3A"/>
    <w:rsid w:val="002F72B8"/>
    <w:rsid w:val="00302EB5"/>
    <w:rsid w:val="00302F2E"/>
    <w:rsid w:val="00312DC8"/>
    <w:rsid w:val="00323455"/>
    <w:rsid w:val="00337BD3"/>
    <w:rsid w:val="003778C5"/>
    <w:rsid w:val="003921FD"/>
    <w:rsid w:val="00392EDC"/>
    <w:rsid w:val="003D25BA"/>
    <w:rsid w:val="003D6C8D"/>
    <w:rsid w:val="003E6855"/>
    <w:rsid w:val="00446919"/>
    <w:rsid w:val="004715C5"/>
    <w:rsid w:val="004757D6"/>
    <w:rsid w:val="004951C9"/>
    <w:rsid w:val="004A339A"/>
    <w:rsid w:val="004C0CA5"/>
    <w:rsid w:val="004D37E8"/>
    <w:rsid w:val="004F009F"/>
    <w:rsid w:val="004F2A35"/>
    <w:rsid w:val="005112DA"/>
    <w:rsid w:val="00512594"/>
    <w:rsid w:val="00536AAF"/>
    <w:rsid w:val="00541244"/>
    <w:rsid w:val="00546514"/>
    <w:rsid w:val="00554CD9"/>
    <w:rsid w:val="0058722B"/>
    <w:rsid w:val="005A7884"/>
    <w:rsid w:val="005B6A73"/>
    <w:rsid w:val="005C2C29"/>
    <w:rsid w:val="005C7130"/>
    <w:rsid w:val="005D7596"/>
    <w:rsid w:val="005E3DC2"/>
    <w:rsid w:val="005F1499"/>
    <w:rsid w:val="005F3B26"/>
    <w:rsid w:val="005F69AF"/>
    <w:rsid w:val="0060249C"/>
    <w:rsid w:val="006033BC"/>
    <w:rsid w:val="0060724E"/>
    <w:rsid w:val="0060742A"/>
    <w:rsid w:val="006169BA"/>
    <w:rsid w:val="00625D2E"/>
    <w:rsid w:val="00642090"/>
    <w:rsid w:val="00652A63"/>
    <w:rsid w:val="00655108"/>
    <w:rsid w:val="00663A46"/>
    <w:rsid w:val="00673E1F"/>
    <w:rsid w:val="006F21A9"/>
    <w:rsid w:val="00705C11"/>
    <w:rsid w:val="007061A7"/>
    <w:rsid w:val="007129B6"/>
    <w:rsid w:val="00721938"/>
    <w:rsid w:val="00726C5A"/>
    <w:rsid w:val="00731775"/>
    <w:rsid w:val="007362B1"/>
    <w:rsid w:val="00755B48"/>
    <w:rsid w:val="0076391C"/>
    <w:rsid w:val="007657E4"/>
    <w:rsid w:val="00766A0C"/>
    <w:rsid w:val="00782BB6"/>
    <w:rsid w:val="00782E06"/>
    <w:rsid w:val="007A16DC"/>
    <w:rsid w:val="007C0529"/>
    <w:rsid w:val="007C747B"/>
    <w:rsid w:val="0080322D"/>
    <w:rsid w:val="00806BC8"/>
    <w:rsid w:val="00813BBE"/>
    <w:rsid w:val="00815897"/>
    <w:rsid w:val="00852E55"/>
    <w:rsid w:val="00867103"/>
    <w:rsid w:val="00867D0A"/>
    <w:rsid w:val="00880B9F"/>
    <w:rsid w:val="00886A58"/>
    <w:rsid w:val="008B28C1"/>
    <w:rsid w:val="008B4FAD"/>
    <w:rsid w:val="008C7429"/>
    <w:rsid w:val="008E1D22"/>
    <w:rsid w:val="008F4459"/>
    <w:rsid w:val="00905CC6"/>
    <w:rsid w:val="009146E2"/>
    <w:rsid w:val="009274DB"/>
    <w:rsid w:val="009321F5"/>
    <w:rsid w:val="00932DF3"/>
    <w:rsid w:val="00944685"/>
    <w:rsid w:val="009A2DF9"/>
    <w:rsid w:val="009B1A9C"/>
    <w:rsid w:val="009B5B1D"/>
    <w:rsid w:val="009D507D"/>
    <w:rsid w:val="00A030CE"/>
    <w:rsid w:val="00A40DB3"/>
    <w:rsid w:val="00A832AF"/>
    <w:rsid w:val="00A94BD1"/>
    <w:rsid w:val="00AB0654"/>
    <w:rsid w:val="00AB50F3"/>
    <w:rsid w:val="00AF6C06"/>
    <w:rsid w:val="00B07A25"/>
    <w:rsid w:val="00B145AC"/>
    <w:rsid w:val="00B32D34"/>
    <w:rsid w:val="00B83A8A"/>
    <w:rsid w:val="00BA5984"/>
    <w:rsid w:val="00BF5BC0"/>
    <w:rsid w:val="00BF74F9"/>
    <w:rsid w:val="00C148F3"/>
    <w:rsid w:val="00C52B92"/>
    <w:rsid w:val="00C56A55"/>
    <w:rsid w:val="00C65C7F"/>
    <w:rsid w:val="00C70112"/>
    <w:rsid w:val="00C8385C"/>
    <w:rsid w:val="00C93543"/>
    <w:rsid w:val="00CF76D8"/>
    <w:rsid w:val="00D04591"/>
    <w:rsid w:val="00D319FD"/>
    <w:rsid w:val="00D70AFC"/>
    <w:rsid w:val="00D90309"/>
    <w:rsid w:val="00DD044A"/>
    <w:rsid w:val="00DD1212"/>
    <w:rsid w:val="00DF5ABB"/>
    <w:rsid w:val="00E060CB"/>
    <w:rsid w:val="00E13BA9"/>
    <w:rsid w:val="00E23108"/>
    <w:rsid w:val="00E303D9"/>
    <w:rsid w:val="00E3347B"/>
    <w:rsid w:val="00E401E5"/>
    <w:rsid w:val="00E44271"/>
    <w:rsid w:val="00E50C47"/>
    <w:rsid w:val="00E51771"/>
    <w:rsid w:val="00E5385C"/>
    <w:rsid w:val="00E66B8A"/>
    <w:rsid w:val="00E76BBE"/>
    <w:rsid w:val="00E91780"/>
    <w:rsid w:val="00EB2798"/>
    <w:rsid w:val="00EF3AFC"/>
    <w:rsid w:val="00F10509"/>
    <w:rsid w:val="00F17430"/>
    <w:rsid w:val="00F4503B"/>
    <w:rsid w:val="00F56ECC"/>
    <w:rsid w:val="00F57666"/>
    <w:rsid w:val="00FA213B"/>
    <w:rsid w:val="00FB1E1D"/>
    <w:rsid w:val="00FC0029"/>
    <w:rsid w:val="00FC088E"/>
    <w:rsid w:val="00FC4541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EDB1"/>
  <w15:chartTrackingRefBased/>
  <w15:docId w15:val="{1C13AA87-C5BF-4EE0-A51F-72243FF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semiHidden/>
    <w:rsid w:val="00F10509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Font-Serif"/>
    <w:next w:val="BodyText"/>
    <w:link w:val="Heading1Char"/>
    <w:rsid w:val="00B07A25"/>
    <w:pPr>
      <w:keepNext/>
      <w:numPr>
        <w:numId w:val="15"/>
      </w:numPr>
      <w:spacing w:before="240" w:after="120"/>
      <w:jc w:val="center"/>
      <w:outlineLvl w:val="0"/>
    </w:pPr>
    <w:rPr>
      <w:rFonts w:ascii="Calibri" w:hAnsi="Calibri"/>
      <w:b/>
      <w:bCs/>
      <w:caps/>
      <w:sz w:val="28"/>
      <w:szCs w:val="32"/>
    </w:rPr>
  </w:style>
  <w:style w:type="paragraph" w:styleId="Heading2">
    <w:name w:val="heading 2"/>
    <w:basedOn w:val="Heading1"/>
    <w:next w:val="BodyText"/>
    <w:link w:val="Heading2Char"/>
    <w:rsid w:val="00002720"/>
    <w:pPr>
      <w:numPr>
        <w:ilvl w:val="1"/>
      </w:numPr>
      <w:spacing w:after="60"/>
      <w:jc w:val="left"/>
      <w:outlineLvl w:val="1"/>
    </w:pPr>
    <w:rPr>
      <w:bCs w:val="0"/>
      <w:iCs/>
      <w:caps w:val="0"/>
      <w:sz w:val="26"/>
      <w:szCs w:val="28"/>
    </w:rPr>
  </w:style>
  <w:style w:type="paragraph" w:styleId="Heading3">
    <w:name w:val="heading 3"/>
    <w:basedOn w:val="Heading1"/>
    <w:next w:val="BodyText"/>
    <w:link w:val="Heading3Char"/>
    <w:rsid w:val="00002720"/>
    <w:pPr>
      <w:numPr>
        <w:ilvl w:val="2"/>
      </w:numPr>
      <w:spacing w:after="60"/>
      <w:jc w:val="left"/>
      <w:outlineLvl w:val="2"/>
    </w:pPr>
    <w:rPr>
      <w:bCs w:val="0"/>
      <w:i/>
      <w:caps w:val="0"/>
      <w:sz w:val="24"/>
      <w:szCs w:val="26"/>
    </w:rPr>
  </w:style>
  <w:style w:type="paragraph" w:styleId="Heading4">
    <w:name w:val="heading 4"/>
    <w:basedOn w:val="Heading1"/>
    <w:next w:val="BodyText"/>
    <w:link w:val="Heading4Char"/>
    <w:rsid w:val="00002720"/>
    <w:pPr>
      <w:numPr>
        <w:ilvl w:val="3"/>
      </w:numPr>
      <w:spacing w:after="60"/>
      <w:jc w:val="left"/>
      <w:outlineLvl w:val="3"/>
    </w:pPr>
    <w:rPr>
      <w:bCs w:val="0"/>
      <w:caps w:val="0"/>
      <w:sz w:val="22"/>
      <w:szCs w:val="28"/>
    </w:rPr>
  </w:style>
  <w:style w:type="paragraph" w:styleId="Heading5">
    <w:name w:val="heading 5"/>
    <w:basedOn w:val="Heading1"/>
    <w:next w:val="BodyText"/>
    <w:link w:val="Heading5Char"/>
    <w:rsid w:val="00002720"/>
    <w:pPr>
      <w:numPr>
        <w:ilvl w:val="4"/>
      </w:numPr>
      <w:spacing w:after="60"/>
      <w:jc w:val="left"/>
      <w:outlineLvl w:val="4"/>
    </w:pPr>
    <w:rPr>
      <w:bCs w:val="0"/>
      <w:iCs/>
      <w:caps w:val="0"/>
      <w:sz w:val="22"/>
      <w:szCs w:val="26"/>
    </w:rPr>
  </w:style>
  <w:style w:type="paragraph" w:styleId="Heading6">
    <w:name w:val="heading 6"/>
    <w:basedOn w:val="Heading1"/>
    <w:next w:val="BodyText"/>
    <w:link w:val="Heading6Char"/>
    <w:rsid w:val="00002720"/>
    <w:pPr>
      <w:numPr>
        <w:ilvl w:val="5"/>
      </w:numPr>
      <w:spacing w:after="60"/>
      <w:jc w:val="left"/>
      <w:outlineLvl w:val="5"/>
    </w:pPr>
    <w:rPr>
      <w:bCs w:val="0"/>
      <w:caps w:val="0"/>
      <w:sz w:val="22"/>
      <w:szCs w:val="22"/>
    </w:rPr>
  </w:style>
  <w:style w:type="paragraph" w:styleId="Heading7">
    <w:name w:val="heading 7"/>
    <w:basedOn w:val="Heading1"/>
    <w:next w:val="BodyText"/>
    <w:link w:val="Heading7Char"/>
    <w:rsid w:val="00002720"/>
    <w:pPr>
      <w:numPr>
        <w:ilvl w:val="6"/>
      </w:numPr>
      <w:spacing w:after="60"/>
      <w:jc w:val="left"/>
      <w:outlineLvl w:val="6"/>
    </w:pPr>
    <w:rPr>
      <w:caps w:val="0"/>
      <w:sz w:val="22"/>
    </w:rPr>
  </w:style>
  <w:style w:type="paragraph" w:styleId="Heading8">
    <w:name w:val="heading 8"/>
    <w:basedOn w:val="Heading1"/>
    <w:next w:val="BodyText"/>
    <w:link w:val="Heading8Char"/>
    <w:rsid w:val="00002720"/>
    <w:pPr>
      <w:numPr>
        <w:ilvl w:val="7"/>
      </w:numPr>
      <w:spacing w:after="60"/>
      <w:jc w:val="left"/>
      <w:outlineLvl w:val="7"/>
    </w:pPr>
    <w:rPr>
      <w:iCs/>
      <w:caps w:val="0"/>
      <w:sz w:val="22"/>
    </w:rPr>
  </w:style>
  <w:style w:type="paragraph" w:styleId="Heading9">
    <w:name w:val="heading 9"/>
    <w:basedOn w:val="Heading1"/>
    <w:next w:val="BodyText"/>
    <w:link w:val="Heading9Char"/>
    <w:rsid w:val="00002720"/>
    <w:pPr>
      <w:numPr>
        <w:ilvl w:val="8"/>
      </w:numPr>
      <w:spacing w:after="60"/>
      <w:jc w:val="left"/>
      <w:outlineLvl w:val="8"/>
    </w:pPr>
    <w:rPr>
      <w: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027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9BA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semiHidden/>
    <w:rsid w:val="00002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02720"/>
    <w:rPr>
      <w:rFonts w:ascii="Arial" w:eastAsia="Times New Roman" w:hAnsi="Arial" w:cs="Times New Roman"/>
      <w:szCs w:val="24"/>
      <w:lang w:eastAsia="en-AU"/>
    </w:rPr>
  </w:style>
  <w:style w:type="numbering" w:styleId="111111">
    <w:name w:val="Outline List 2"/>
    <w:basedOn w:val="NoList"/>
    <w:semiHidden/>
    <w:rsid w:val="00002720"/>
    <w:pPr>
      <w:numPr>
        <w:numId w:val="2"/>
      </w:numPr>
    </w:pPr>
  </w:style>
  <w:style w:type="numbering" w:styleId="1ai">
    <w:name w:val="Outline List 1"/>
    <w:basedOn w:val="NoList"/>
    <w:semiHidden/>
    <w:rsid w:val="00002720"/>
    <w:pPr>
      <w:numPr>
        <w:numId w:val="3"/>
      </w:numPr>
    </w:pPr>
  </w:style>
  <w:style w:type="paragraph" w:customStyle="1" w:styleId="Font-Serif">
    <w:name w:val="Font - Serif"/>
    <w:semiHidden/>
    <w:rsid w:val="00002720"/>
    <w:pPr>
      <w:spacing w:after="0" w:line="240" w:lineRule="auto"/>
    </w:pPr>
    <w:rPr>
      <w:rFonts w:ascii="Book Antiqua" w:eastAsia="Times New Roman" w:hAnsi="Book Antiqua" w:cs="Arial"/>
      <w:szCs w:val="24"/>
      <w:lang w:eastAsia="en-AU"/>
    </w:rPr>
  </w:style>
  <w:style w:type="paragraph" w:styleId="BodyText">
    <w:name w:val="Body Text"/>
    <w:basedOn w:val="Font-Serif"/>
    <w:link w:val="BodyTextChar"/>
    <w:rsid w:val="000F386C"/>
    <w:pPr>
      <w:spacing w:before="120" w:after="60" w:line="300" w:lineRule="exact"/>
      <w:jc w:val="both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rsid w:val="000F386C"/>
    <w:rPr>
      <w:rFonts w:ascii="Calibri" w:eastAsia="Times New Roman" w:hAnsi="Calibri" w:cs="Arial"/>
      <w:szCs w:val="24"/>
      <w:lang w:eastAsia="en-AU"/>
    </w:rPr>
  </w:style>
  <w:style w:type="paragraph" w:customStyle="1" w:styleId="AcronymsandAbbreviations">
    <w:name w:val="Acronyms and Abbreviations"/>
    <w:basedOn w:val="BodyText"/>
    <w:rsid w:val="00655108"/>
    <w:pPr>
      <w:tabs>
        <w:tab w:val="left" w:leader="dot" w:pos="2160"/>
      </w:tabs>
      <w:spacing w:before="0" w:after="0"/>
      <w:ind w:left="2160" w:hanging="2160"/>
    </w:pPr>
  </w:style>
  <w:style w:type="character" w:customStyle="1" w:styleId="Heading1Char">
    <w:name w:val="Heading 1 Char"/>
    <w:basedOn w:val="DefaultParagraphFont"/>
    <w:link w:val="Heading1"/>
    <w:rsid w:val="00B07A25"/>
    <w:rPr>
      <w:rFonts w:ascii="Calibri" w:eastAsia="Times New Roman" w:hAnsi="Calibri" w:cs="Arial"/>
      <w:b/>
      <w:bCs/>
      <w:caps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02720"/>
    <w:rPr>
      <w:rFonts w:ascii="Book Antiqua" w:eastAsia="Times New Roman" w:hAnsi="Book Antiqua" w:cs="Arial"/>
      <w:b/>
      <w:iCs/>
      <w:sz w:val="2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02720"/>
    <w:rPr>
      <w:rFonts w:ascii="Book Antiqua" w:eastAsia="Times New Roman" w:hAnsi="Book Antiqua" w:cs="Arial"/>
      <w:b/>
      <w:i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02720"/>
    <w:rPr>
      <w:rFonts w:ascii="Book Antiqua" w:eastAsia="Times New Roman" w:hAnsi="Book Antiqua" w:cs="Arial"/>
      <w:b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652A63"/>
    <w:rPr>
      <w:rFonts w:ascii="Calibri" w:eastAsia="Times New Roman" w:hAnsi="Calibri" w:cs="Arial"/>
      <w:b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652A63"/>
    <w:rPr>
      <w:rFonts w:ascii="Calibri" w:eastAsia="Times New Roman" w:hAnsi="Calibri" w:cs="Arial"/>
      <w:b/>
      <w:lang w:eastAsia="en-AU"/>
    </w:rPr>
  </w:style>
  <w:style w:type="character" w:customStyle="1" w:styleId="Heading7Char">
    <w:name w:val="Heading 7 Char"/>
    <w:basedOn w:val="DefaultParagraphFont"/>
    <w:link w:val="Heading7"/>
    <w:rsid w:val="00652A63"/>
    <w:rPr>
      <w:rFonts w:ascii="Calibri" w:eastAsia="Times New Roman" w:hAnsi="Calibri" w:cs="Arial"/>
      <w:b/>
      <w:bCs/>
      <w:szCs w:val="32"/>
      <w:lang w:eastAsia="en-AU"/>
    </w:rPr>
  </w:style>
  <w:style w:type="character" w:customStyle="1" w:styleId="Heading8Char">
    <w:name w:val="Heading 8 Char"/>
    <w:basedOn w:val="DefaultParagraphFont"/>
    <w:link w:val="Heading8"/>
    <w:rsid w:val="00652A63"/>
    <w:rPr>
      <w:rFonts w:ascii="Calibri" w:eastAsia="Times New Roman" w:hAnsi="Calibri" w:cs="Arial"/>
      <w:b/>
      <w:bCs/>
      <w:iCs/>
      <w:szCs w:val="32"/>
      <w:lang w:eastAsia="en-AU"/>
    </w:rPr>
  </w:style>
  <w:style w:type="character" w:customStyle="1" w:styleId="Heading9Char">
    <w:name w:val="Heading 9 Char"/>
    <w:basedOn w:val="DefaultParagraphFont"/>
    <w:link w:val="Heading9"/>
    <w:rsid w:val="00652A63"/>
    <w:rPr>
      <w:rFonts w:ascii="Calibri" w:eastAsia="Times New Roman" w:hAnsi="Calibri" w:cs="Arial"/>
      <w:b/>
      <w:bCs/>
      <w:lang w:eastAsia="en-AU"/>
    </w:rPr>
  </w:style>
  <w:style w:type="numbering" w:styleId="ArticleSection">
    <w:name w:val="Outline List 3"/>
    <w:basedOn w:val="NoList"/>
    <w:semiHidden/>
    <w:rsid w:val="00002720"/>
    <w:pPr>
      <w:numPr>
        <w:numId w:val="6"/>
      </w:numPr>
    </w:pPr>
  </w:style>
  <w:style w:type="paragraph" w:styleId="BalloonText">
    <w:name w:val="Balloon Text"/>
    <w:basedOn w:val="Normal"/>
    <w:link w:val="BalloonTextChar"/>
    <w:semiHidden/>
    <w:rsid w:val="00002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2720"/>
    <w:rPr>
      <w:rFonts w:ascii="Tahoma" w:eastAsia="Times New Roman" w:hAnsi="Tahoma" w:cs="Tahoma"/>
      <w:sz w:val="16"/>
      <w:szCs w:val="16"/>
      <w:lang w:eastAsia="en-AU"/>
    </w:rPr>
  </w:style>
  <w:style w:type="paragraph" w:styleId="BlockText">
    <w:name w:val="Block Text"/>
    <w:basedOn w:val="Normal"/>
    <w:semiHidden/>
    <w:rsid w:val="00002720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0027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styleId="BodyText3">
    <w:name w:val="Body Text 3"/>
    <w:basedOn w:val="Normal"/>
    <w:link w:val="BodyText3Char"/>
    <w:semiHidden/>
    <w:rsid w:val="000027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2720"/>
    <w:rPr>
      <w:rFonts w:ascii="Arial" w:eastAsia="Times New Roman" w:hAnsi="Arial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002720"/>
    <w:pPr>
      <w:spacing w:before="0" w:after="120" w:line="240" w:lineRule="auto"/>
      <w:ind w:firstLine="210"/>
    </w:pPr>
    <w:rPr>
      <w:rFonts w:cs="Times New Roma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002720"/>
    <w:rPr>
      <w:rFonts w:ascii="Calibri" w:eastAsia="Times New Roman" w:hAnsi="Calibri" w:cs="Times New Roman"/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0027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00272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0027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0027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2720"/>
    <w:rPr>
      <w:rFonts w:ascii="Arial" w:eastAsia="Times New Roman" w:hAnsi="Arial" w:cs="Times New Roman"/>
      <w:sz w:val="16"/>
      <w:szCs w:val="16"/>
      <w:lang w:eastAsia="en-AU"/>
    </w:rPr>
  </w:style>
  <w:style w:type="paragraph" w:styleId="Caption">
    <w:name w:val="caption"/>
    <w:basedOn w:val="Normal"/>
    <w:next w:val="Normal"/>
    <w:semiHidden/>
    <w:rsid w:val="00002720"/>
    <w:pPr>
      <w:spacing w:before="240" w:after="120" w:line="260" w:lineRule="atLeast"/>
      <w:contextualSpacing/>
      <w:jc w:val="center"/>
    </w:pPr>
    <w:rPr>
      <w:b/>
      <w:caps/>
      <w:sz w:val="18"/>
      <w:szCs w:val="20"/>
      <w:lang w:eastAsia="en-US"/>
    </w:rPr>
  </w:style>
  <w:style w:type="paragraph" w:customStyle="1" w:styleId="Captionfigure">
    <w:name w:val="Caption (figure)"/>
    <w:basedOn w:val="Font-Serif"/>
    <w:next w:val="GraphicElementfigure"/>
    <w:uiPriority w:val="99"/>
    <w:rsid w:val="00002720"/>
    <w:pPr>
      <w:keepNext/>
      <w:spacing w:before="240" w:after="120" w:line="260" w:lineRule="atLeast"/>
      <w:contextualSpacing/>
      <w:jc w:val="center"/>
    </w:pPr>
    <w:rPr>
      <w:rFonts w:ascii="Calibri" w:hAnsi="Calibri"/>
      <w:b/>
      <w:sz w:val="20"/>
    </w:rPr>
  </w:style>
  <w:style w:type="paragraph" w:customStyle="1" w:styleId="Captiontable">
    <w:name w:val="Caption (table)"/>
    <w:basedOn w:val="Font-Serif"/>
    <w:next w:val="GraphicElementtable"/>
    <w:uiPriority w:val="99"/>
    <w:rsid w:val="00002720"/>
    <w:pPr>
      <w:keepNext/>
      <w:spacing w:before="240" w:after="120" w:line="260" w:lineRule="atLeast"/>
      <w:contextualSpacing/>
      <w:jc w:val="center"/>
    </w:pPr>
    <w:rPr>
      <w:rFonts w:ascii="Calibri" w:hAnsi="Calibri"/>
      <w:b/>
      <w:sz w:val="20"/>
    </w:rPr>
  </w:style>
  <w:style w:type="paragraph" w:styleId="Closing">
    <w:name w:val="Closing"/>
    <w:basedOn w:val="Normal"/>
    <w:link w:val="ClosingChar"/>
    <w:semiHidden/>
    <w:rsid w:val="0000272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02720"/>
    <w:rPr>
      <w:rFonts w:ascii="Arial" w:eastAsia="Times New Roman" w:hAnsi="Arial" w:cs="Times New Roman"/>
      <w:szCs w:val="24"/>
      <w:lang w:eastAsia="en-AU"/>
    </w:rPr>
  </w:style>
  <w:style w:type="character" w:styleId="CommentReference">
    <w:name w:val="annotation reference"/>
    <w:basedOn w:val="DefaultParagraphFont"/>
    <w:semiHidden/>
    <w:rsid w:val="000027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2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272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2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272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Captionphoto">
    <w:name w:val="Caption (photo)"/>
    <w:basedOn w:val="Font-Serif"/>
    <w:next w:val="BodyText"/>
    <w:uiPriority w:val="99"/>
    <w:rsid w:val="00002720"/>
    <w:pPr>
      <w:tabs>
        <w:tab w:val="left" w:pos="1440"/>
      </w:tabs>
      <w:spacing w:before="120" w:after="240" w:line="260" w:lineRule="atLeast"/>
      <w:contextualSpacing/>
      <w:jc w:val="center"/>
    </w:pPr>
    <w:rPr>
      <w:rFonts w:ascii="Calibri" w:hAnsi="Calibri"/>
      <w:b/>
      <w:sz w:val="20"/>
    </w:rPr>
  </w:style>
  <w:style w:type="paragraph" w:styleId="Date">
    <w:name w:val="Date"/>
    <w:basedOn w:val="Normal"/>
    <w:next w:val="Normal"/>
    <w:link w:val="DateChar"/>
    <w:semiHidden/>
    <w:rsid w:val="00002720"/>
  </w:style>
  <w:style w:type="character" w:customStyle="1" w:styleId="DateChar">
    <w:name w:val="Date Char"/>
    <w:basedOn w:val="DefaultParagraphFont"/>
    <w:link w:val="Date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styleId="DocumentMap">
    <w:name w:val="Document Map"/>
    <w:basedOn w:val="Normal"/>
    <w:link w:val="DocumentMapChar"/>
    <w:semiHidden/>
    <w:rsid w:val="000027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02720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styleId="E-mailSignature">
    <w:name w:val="E-mail Signature"/>
    <w:basedOn w:val="Normal"/>
    <w:link w:val="E-mailSignatureChar"/>
    <w:semiHidden/>
    <w:rsid w:val="00002720"/>
  </w:style>
  <w:style w:type="character" w:customStyle="1" w:styleId="E-mailSignatureChar">
    <w:name w:val="E-mail Signature Char"/>
    <w:basedOn w:val="DefaultParagraphFont"/>
    <w:link w:val="E-mailSignature"/>
    <w:semiHidden/>
    <w:rsid w:val="00002720"/>
    <w:rPr>
      <w:rFonts w:ascii="Arial" w:eastAsia="Times New Roman" w:hAnsi="Arial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02720"/>
    <w:rPr>
      <w:i/>
      <w:iCs/>
    </w:rPr>
  </w:style>
  <w:style w:type="character" w:styleId="EndnoteReference">
    <w:name w:val="endnote reference"/>
    <w:basedOn w:val="DefaultParagraphFont"/>
    <w:semiHidden/>
    <w:rsid w:val="0000272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027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2720"/>
    <w:rPr>
      <w:rFonts w:ascii="Arial" w:eastAsia="Times New Roman" w:hAnsi="Arial" w:cs="Times New Roman"/>
      <w:sz w:val="20"/>
      <w:szCs w:val="20"/>
      <w:lang w:eastAsia="en-AU"/>
    </w:rPr>
  </w:style>
  <w:style w:type="paragraph" w:styleId="EnvelopeAddress">
    <w:name w:val="envelope address"/>
    <w:basedOn w:val="Normal"/>
    <w:semiHidden/>
    <w:rsid w:val="0000272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02720"/>
    <w:rPr>
      <w:rFonts w:cs="Arial"/>
      <w:sz w:val="20"/>
      <w:szCs w:val="20"/>
    </w:rPr>
  </w:style>
  <w:style w:type="paragraph" w:customStyle="1" w:styleId="QuoteEmphasis">
    <w:name w:val="Quote Emphasis"/>
    <w:basedOn w:val="BodyText"/>
    <w:next w:val="BodyText"/>
    <w:qFormat/>
    <w:rsid w:val="00652A63"/>
    <w:pPr>
      <w:spacing w:after="120"/>
      <w:ind w:left="720" w:right="720"/>
    </w:pPr>
    <w:rPr>
      <w:i/>
    </w:rPr>
  </w:style>
  <w:style w:type="character" w:styleId="FollowedHyperlink">
    <w:name w:val="FollowedHyperlink"/>
    <w:basedOn w:val="DefaultParagraphFont"/>
    <w:semiHidden/>
    <w:rsid w:val="00002720"/>
    <w:rPr>
      <w:color w:val="800080"/>
      <w:u w:val="single"/>
    </w:rPr>
  </w:style>
  <w:style w:type="paragraph" w:customStyle="1" w:styleId="Font-SansSerif">
    <w:name w:val="Font - Sans Serif"/>
    <w:semiHidden/>
    <w:rsid w:val="00002720"/>
    <w:pPr>
      <w:spacing w:after="0" w:line="240" w:lineRule="auto"/>
    </w:pPr>
    <w:rPr>
      <w:rFonts w:ascii="Arial" w:eastAsia="Times New Roman" w:hAnsi="Arial" w:cs="Arial"/>
      <w:szCs w:val="24"/>
      <w:lang w:eastAsia="en-AU"/>
    </w:rPr>
  </w:style>
  <w:style w:type="character" w:styleId="FootnoteReference">
    <w:name w:val="footnote reference"/>
    <w:rsid w:val="009B5B1D"/>
    <w:rPr>
      <w:rFonts w:ascii="Calibri" w:hAnsi="Calibri"/>
      <w:position w:val="8"/>
      <w:sz w:val="20"/>
      <w:vertAlign w:val="superscript"/>
    </w:rPr>
  </w:style>
  <w:style w:type="paragraph" w:styleId="FootnoteText">
    <w:name w:val="footnote text"/>
    <w:basedOn w:val="Normal"/>
    <w:link w:val="FootnoteTextChar"/>
    <w:unhideWhenUsed/>
    <w:rsid w:val="009B5B1D"/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B5B1D"/>
    <w:rPr>
      <w:rFonts w:ascii="Calibri" w:eastAsia="Times New Roman" w:hAnsi="Calibri" w:cs="Times New Roman"/>
      <w:sz w:val="20"/>
      <w:szCs w:val="24"/>
    </w:rPr>
  </w:style>
  <w:style w:type="paragraph" w:customStyle="1" w:styleId="GraphicElementfigure">
    <w:name w:val="Graphic Element (figure)"/>
    <w:basedOn w:val="Font-Serif"/>
    <w:next w:val="BodyText"/>
    <w:uiPriority w:val="99"/>
    <w:rsid w:val="00880B9F"/>
    <w:pPr>
      <w:spacing w:after="240"/>
      <w:jc w:val="center"/>
    </w:pPr>
    <w:rPr>
      <w:rFonts w:ascii="Calibri" w:hAnsi="Calibri"/>
    </w:rPr>
  </w:style>
  <w:style w:type="paragraph" w:customStyle="1" w:styleId="GraphicElementphoto">
    <w:name w:val="Graphic Element (photo)"/>
    <w:basedOn w:val="Font-Serif"/>
    <w:next w:val="Captionphoto"/>
    <w:rsid w:val="004F2A35"/>
    <w:pPr>
      <w:keepNext/>
      <w:spacing w:before="120" w:after="120"/>
      <w:jc w:val="center"/>
    </w:pPr>
    <w:rPr>
      <w:rFonts w:ascii="Calibri" w:hAnsi="Calibri"/>
    </w:rPr>
  </w:style>
  <w:style w:type="paragraph" w:customStyle="1" w:styleId="GraphicElementtable">
    <w:name w:val="Graphic Element (table)"/>
    <w:basedOn w:val="Font-Serif"/>
    <w:next w:val="BodyText"/>
    <w:rsid w:val="00002720"/>
    <w:pPr>
      <w:spacing w:after="120"/>
      <w:jc w:val="center"/>
    </w:pPr>
    <w:rPr>
      <w:rFonts w:ascii="Calibri" w:hAnsi="Calibri"/>
    </w:rPr>
  </w:style>
  <w:style w:type="character" w:styleId="HTMLAcronym">
    <w:name w:val="HTML Acronym"/>
    <w:basedOn w:val="DefaultParagraphFont"/>
    <w:semiHidden/>
    <w:rsid w:val="00002720"/>
  </w:style>
  <w:style w:type="paragraph" w:styleId="HTMLAddress">
    <w:name w:val="HTML Address"/>
    <w:basedOn w:val="Normal"/>
    <w:link w:val="HTMLAddressChar"/>
    <w:semiHidden/>
    <w:rsid w:val="0000272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02720"/>
    <w:rPr>
      <w:rFonts w:ascii="Arial" w:eastAsia="Times New Roman" w:hAnsi="Arial" w:cs="Times New Roman"/>
      <w:i/>
      <w:iCs/>
      <w:szCs w:val="24"/>
      <w:lang w:eastAsia="en-AU"/>
    </w:rPr>
  </w:style>
  <w:style w:type="character" w:styleId="HTMLCite">
    <w:name w:val="HTML Cite"/>
    <w:basedOn w:val="DefaultParagraphFont"/>
    <w:semiHidden/>
    <w:rsid w:val="00002720"/>
    <w:rPr>
      <w:i/>
      <w:iCs/>
    </w:rPr>
  </w:style>
  <w:style w:type="character" w:styleId="HTMLCode">
    <w:name w:val="HTML Code"/>
    <w:basedOn w:val="DefaultParagraphFont"/>
    <w:semiHidden/>
    <w:rsid w:val="000027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02720"/>
    <w:rPr>
      <w:i/>
      <w:iCs/>
    </w:rPr>
  </w:style>
  <w:style w:type="character" w:styleId="HTMLKeyboard">
    <w:name w:val="HTML Keyboard"/>
    <w:basedOn w:val="DefaultParagraphFont"/>
    <w:semiHidden/>
    <w:rsid w:val="0000272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0272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02720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00272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027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02720"/>
    <w:rPr>
      <w:i/>
      <w:iCs/>
    </w:rPr>
  </w:style>
  <w:style w:type="character" w:styleId="Hyperlink">
    <w:name w:val="Hyperlink"/>
    <w:basedOn w:val="DefaultParagraphFont"/>
    <w:uiPriority w:val="99"/>
    <w:rsid w:val="00002720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0272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0272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0272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0272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0272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0272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0272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0272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0272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02720"/>
    <w:rPr>
      <w:rFonts w:cs="Arial"/>
      <w:b/>
      <w:bCs/>
    </w:rPr>
  </w:style>
  <w:style w:type="character" w:styleId="LineNumber">
    <w:name w:val="line number"/>
    <w:basedOn w:val="DefaultParagraphFont"/>
    <w:semiHidden/>
    <w:rsid w:val="00002720"/>
  </w:style>
  <w:style w:type="paragraph" w:styleId="List">
    <w:name w:val="List"/>
    <w:basedOn w:val="BodyText"/>
    <w:semiHidden/>
    <w:rsid w:val="00002720"/>
  </w:style>
  <w:style w:type="paragraph" w:styleId="List2">
    <w:name w:val="List 2"/>
    <w:basedOn w:val="Normal"/>
    <w:semiHidden/>
    <w:rsid w:val="00002720"/>
    <w:pPr>
      <w:ind w:left="720" w:hanging="360"/>
    </w:pPr>
  </w:style>
  <w:style w:type="paragraph" w:styleId="List3">
    <w:name w:val="List 3"/>
    <w:basedOn w:val="Normal"/>
    <w:semiHidden/>
    <w:rsid w:val="00002720"/>
    <w:pPr>
      <w:ind w:left="1080" w:hanging="360"/>
    </w:pPr>
  </w:style>
  <w:style w:type="paragraph" w:styleId="List4">
    <w:name w:val="List 4"/>
    <w:basedOn w:val="Normal"/>
    <w:semiHidden/>
    <w:rsid w:val="00002720"/>
    <w:pPr>
      <w:ind w:left="1440" w:hanging="360"/>
    </w:pPr>
  </w:style>
  <w:style w:type="paragraph" w:styleId="List5">
    <w:name w:val="List 5"/>
    <w:basedOn w:val="Normal"/>
    <w:semiHidden/>
    <w:rsid w:val="00002720"/>
    <w:pPr>
      <w:ind w:left="1800" w:hanging="360"/>
    </w:pPr>
  </w:style>
  <w:style w:type="paragraph" w:styleId="ListBullet">
    <w:name w:val="List Bullet"/>
    <w:basedOn w:val="BodyText"/>
    <w:rsid w:val="00DD044A"/>
    <w:pPr>
      <w:numPr>
        <w:numId w:val="17"/>
      </w:numPr>
      <w:ind w:left="720"/>
    </w:pPr>
  </w:style>
  <w:style w:type="paragraph" w:customStyle="1" w:styleId="ListBulletlevel2">
    <w:name w:val="List Bullet (level 2)"/>
    <w:basedOn w:val="ListBullet"/>
    <w:rsid w:val="00DD044A"/>
    <w:pPr>
      <w:numPr>
        <w:numId w:val="18"/>
      </w:numPr>
      <w:ind w:left="1080"/>
    </w:pPr>
  </w:style>
  <w:style w:type="paragraph" w:styleId="ListBullet2">
    <w:name w:val="List Bullet 2"/>
    <w:basedOn w:val="Normal"/>
    <w:semiHidden/>
    <w:rsid w:val="00002720"/>
    <w:pPr>
      <w:numPr>
        <w:numId w:val="20"/>
      </w:numPr>
    </w:pPr>
  </w:style>
  <w:style w:type="paragraph" w:styleId="ListBullet3">
    <w:name w:val="List Bullet 3"/>
    <w:basedOn w:val="Normal"/>
    <w:semiHidden/>
    <w:rsid w:val="00002720"/>
    <w:pPr>
      <w:numPr>
        <w:numId w:val="22"/>
      </w:numPr>
    </w:pPr>
  </w:style>
  <w:style w:type="paragraph" w:styleId="ListBullet4">
    <w:name w:val="List Bullet 4"/>
    <w:basedOn w:val="Normal"/>
    <w:semiHidden/>
    <w:rsid w:val="00002720"/>
    <w:pPr>
      <w:numPr>
        <w:numId w:val="24"/>
      </w:numPr>
    </w:pPr>
  </w:style>
  <w:style w:type="paragraph" w:styleId="ListBullet5">
    <w:name w:val="List Bullet 5"/>
    <w:basedOn w:val="Normal"/>
    <w:semiHidden/>
    <w:rsid w:val="00002720"/>
    <w:pPr>
      <w:numPr>
        <w:numId w:val="26"/>
      </w:numPr>
    </w:pPr>
  </w:style>
  <w:style w:type="paragraph" w:styleId="ListContinue">
    <w:name w:val="List Continue"/>
    <w:basedOn w:val="Normal"/>
    <w:semiHidden/>
    <w:rsid w:val="00002720"/>
    <w:pPr>
      <w:spacing w:after="120"/>
      <w:ind w:left="360"/>
    </w:pPr>
  </w:style>
  <w:style w:type="paragraph" w:styleId="ListContinue2">
    <w:name w:val="List Continue 2"/>
    <w:basedOn w:val="Normal"/>
    <w:semiHidden/>
    <w:rsid w:val="00002720"/>
    <w:pPr>
      <w:spacing w:after="120"/>
      <w:ind w:left="720"/>
    </w:pPr>
  </w:style>
  <w:style w:type="paragraph" w:styleId="ListContinue3">
    <w:name w:val="List Continue 3"/>
    <w:basedOn w:val="Normal"/>
    <w:semiHidden/>
    <w:rsid w:val="00002720"/>
    <w:pPr>
      <w:spacing w:after="120"/>
      <w:ind w:left="1080"/>
    </w:pPr>
  </w:style>
  <w:style w:type="paragraph" w:styleId="ListContinue4">
    <w:name w:val="List Continue 4"/>
    <w:basedOn w:val="Normal"/>
    <w:semiHidden/>
    <w:rsid w:val="00002720"/>
    <w:pPr>
      <w:spacing w:after="120"/>
      <w:ind w:left="1440"/>
    </w:pPr>
  </w:style>
  <w:style w:type="paragraph" w:styleId="ListContinue5">
    <w:name w:val="List Continue 5"/>
    <w:basedOn w:val="Normal"/>
    <w:semiHidden/>
    <w:rsid w:val="00002720"/>
    <w:pPr>
      <w:spacing w:after="120"/>
      <w:ind w:left="1800"/>
    </w:pPr>
  </w:style>
  <w:style w:type="paragraph" w:styleId="ListNumber">
    <w:name w:val="List Number"/>
    <w:basedOn w:val="BodyText"/>
    <w:rsid w:val="00DD044A"/>
    <w:pPr>
      <w:numPr>
        <w:numId w:val="28"/>
      </w:numPr>
      <w:ind w:left="720"/>
    </w:pPr>
  </w:style>
  <w:style w:type="paragraph" w:styleId="ListNumber2">
    <w:name w:val="List Number 2"/>
    <w:basedOn w:val="Normal"/>
    <w:semiHidden/>
    <w:rsid w:val="00002720"/>
    <w:pPr>
      <w:numPr>
        <w:numId w:val="30"/>
      </w:numPr>
    </w:pPr>
  </w:style>
  <w:style w:type="paragraph" w:styleId="ListNumber3">
    <w:name w:val="List Number 3"/>
    <w:basedOn w:val="Normal"/>
    <w:semiHidden/>
    <w:rsid w:val="00002720"/>
    <w:pPr>
      <w:numPr>
        <w:numId w:val="32"/>
      </w:numPr>
    </w:pPr>
  </w:style>
  <w:style w:type="paragraph" w:styleId="ListNumber4">
    <w:name w:val="List Number 4"/>
    <w:basedOn w:val="Normal"/>
    <w:semiHidden/>
    <w:rsid w:val="00002720"/>
    <w:pPr>
      <w:numPr>
        <w:numId w:val="34"/>
      </w:numPr>
    </w:pPr>
  </w:style>
  <w:style w:type="paragraph" w:styleId="ListNumber5">
    <w:name w:val="List Number 5"/>
    <w:basedOn w:val="Normal"/>
    <w:semiHidden/>
    <w:rsid w:val="00002720"/>
    <w:pPr>
      <w:numPr>
        <w:numId w:val="36"/>
      </w:numPr>
    </w:pPr>
  </w:style>
  <w:style w:type="paragraph" w:styleId="MacroText">
    <w:name w:val="macro"/>
    <w:link w:val="MacroTextChar"/>
    <w:semiHidden/>
    <w:rsid w:val="000027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002720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MessageHeader">
    <w:name w:val="Message Header"/>
    <w:basedOn w:val="Normal"/>
    <w:link w:val="MessageHeaderChar"/>
    <w:semiHidden/>
    <w:rsid w:val="000027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002720"/>
    <w:rPr>
      <w:rFonts w:ascii="Arial" w:eastAsia="Times New Roman" w:hAnsi="Arial" w:cs="Arial"/>
      <w:szCs w:val="24"/>
      <w:shd w:val="pct20" w:color="auto" w:fill="auto"/>
      <w:lang w:eastAsia="en-AU"/>
    </w:rPr>
  </w:style>
  <w:style w:type="paragraph" w:styleId="NormalWeb">
    <w:name w:val="Normal (Web)"/>
    <w:basedOn w:val="Normal"/>
    <w:semiHidden/>
    <w:rsid w:val="00002720"/>
  </w:style>
  <w:style w:type="paragraph" w:styleId="NormalIndent">
    <w:name w:val="Normal Indent"/>
    <w:basedOn w:val="Normal"/>
    <w:semiHidden/>
    <w:rsid w:val="0000272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02720"/>
  </w:style>
  <w:style w:type="character" w:customStyle="1" w:styleId="NoteHeadingChar">
    <w:name w:val="Note Heading Char"/>
    <w:basedOn w:val="DefaultParagraphFont"/>
    <w:link w:val="NoteHeading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customStyle="1" w:styleId="PageLeftBlank">
    <w:name w:val="Page Left Blank"/>
    <w:basedOn w:val="BodyText"/>
    <w:next w:val="BodyText"/>
    <w:rsid w:val="006169BA"/>
    <w:pPr>
      <w:spacing w:before="0" w:after="0" w:line="240" w:lineRule="auto"/>
      <w:jc w:val="center"/>
    </w:pPr>
    <w:rPr>
      <w:position w:val="-144"/>
      <w:szCs w:val="20"/>
    </w:rPr>
  </w:style>
  <w:style w:type="character" w:styleId="PageNumber">
    <w:name w:val="page number"/>
    <w:basedOn w:val="DefaultParagraphFont"/>
    <w:semiHidden/>
    <w:rsid w:val="00002720"/>
  </w:style>
  <w:style w:type="paragraph" w:styleId="PlainText">
    <w:name w:val="Plain Text"/>
    <w:basedOn w:val="Normal"/>
    <w:link w:val="PlainTextChar"/>
    <w:semiHidden/>
    <w:rsid w:val="0000272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002720"/>
    <w:rPr>
      <w:rFonts w:ascii="Courier New" w:eastAsia="Times New Roman" w:hAnsi="Courier New" w:cs="Courier New"/>
      <w:sz w:val="20"/>
      <w:szCs w:val="20"/>
    </w:rPr>
  </w:style>
  <w:style w:type="paragraph" w:customStyle="1" w:styleId="PrefaceHeading">
    <w:name w:val="Preface Heading"/>
    <w:basedOn w:val="Heading1"/>
    <w:next w:val="BodyText"/>
    <w:rsid w:val="002D6B3A"/>
    <w:pPr>
      <w:numPr>
        <w:numId w:val="0"/>
      </w:numPr>
    </w:pPr>
  </w:style>
  <w:style w:type="paragraph" w:customStyle="1" w:styleId="References">
    <w:name w:val="References"/>
    <w:basedOn w:val="BodyText"/>
    <w:rsid w:val="009274DB"/>
    <w:pPr>
      <w:ind w:left="720" w:hanging="720"/>
    </w:pPr>
  </w:style>
  <w:style w:type="paragraph" w:styleId="Salutation">
    <w:name w:val="Salutation"/>
    <w:basedOn w:val="Normal"/>
    <w:next w:val="Normal"/>
    <w:link w:val="SalutationChar"/>
    <w:semiHidden/>
    <w:rsid w:val="00002720"/>
  </w:style>
  <w:style w:type="character" w:customStyle="1" w:styleId="SalutationChar">
    <w:name w:val="Salutation Char"/>
    <w:basedOn w:val="DefaultParagraphFont"/>
    <w:link w:val="Salutation"/>
    <w:semiHidden/>
    <w:rsid w:val="00002720"/>
    <w:rPr>
      <w:rFonts w:ascii="Arial" w:eastAsia="Times New Roman" w:hAnsi="Arial" w:cs="Times New Roman"/>
      <w:szCs w:val="24"/>
      <w:lang w:eastAsia="en-AU"/>
    </w:rPr>
  </w:style>
  <w:style w:type="paragraph" w:customStyle="1" w:styleId="TitlePg-date">
    <w:name w:val="Title Pg - date"/>
    <w:basedOn w:val="Font-Serif"/>
    <w:next w:val="Normal"/>
    <w:uiPriority w:val="99"/>
    <w:rsid w:val="00337BD3"/>
    <w:pPr>
      <w:spacing w:before="360"/>
      <w:jc w:val="center"/>
    </w:pPr>
    <w:rPr>
      <w:rFonts w:ascii="Calibri" w:hAnsi="Calibri"/>
      <w:b/>
      <w:sz w:val="24"/>
    </w:rPr>
  </w:style>
  <w:style w:type="paragraph" w:customStyle="1" w:styleId="TitlePg-address">
    <w:name w:val="Title Pg - address"/>
    <w:basedOn w:val="Font-Serif"/>
    <w:uiPriority w:val="99"/>
    <w:rsid w:val="00642090"/>
    <w:pPr>
      <w:spacing w:before="1920"/>
      <w:contextualSpacing/>
      <w:jc w:val="center"/>
    </w:pPr>
    <w:rPr>
      <w:rFonts w:ascii="Calibri" w:hAnsi="Calibri"/>
      <w:sz w:val="24"/>
    </w:rPr>
  </w:style>
  <w:style w:type="paragraph" w:customStyle="1" w:styleId="TitlePg-preparedreviewedby">
    <w:name w:val="Title Pg - prepared &amp; reviewed by"/>
    <w:basedOn w:val="Font-Serif"/>
    <w:uiPriority w:val="99"/>
    <w:rsid w:val="00652A63"/>
    <w:pPr>
      <w:spacing w:before="720"/>
      <w:ind w:left="1800"/>
    </w:pPr>
    <w:rPr>
      <w:rFonts w:ascii="Calibri" w:hAnsi="Calibri"/>
    </w:rPr>
  </w:style>
  <w:style w:type="paragraph" w:customStyle="1" w:styleId="TitlePg-doc">
    <w:name w:val="Title Pg - doc #"/>
    <w:basedOn w:val="Font-Serif"/>
    <w:next w:val="TitlePg-preparedreviewedby"/>
    <w:uiPriority w:val="99"/>
    <w:rsid w:val="001F29E7"/>
    <w:pPr>
      <w:spacing w:before="360"/>
      <w:jc w:val="center"/>
    </w:pPr>
    <w:rPr>
      <w:rFonts w:ascii="Calibri" w:hAnsi="Calibri"/>
      <w:b/>
      <w:sz w:val="24"/>
    </w:rPr>
  </w:style>
  <w:style w:type="paragraph" w:customStyle="1" w:styleId="TitlePg-sigblock">
    <w:name w:val="Title Pg - sig block"/>
    <w:basedOn w:val="Font-Serif"/>
    <w:uiPriority w:val="99"/>
    <w:rsid w:val="00652A63"/>
    <w:pPr>
      <w:ind w:left="3240"/>
    </w:pPr>
    <w:rPr>
      <w:rFonts w:ascii="Calibri" w:hAnsi="Calibri"/>
    </w:rPr>
  </w:style>
  <w:style w:type="paragraph" w:customStyle="1" w:styleId="TitlePg-subtitle">
    <w:name w:val="Title Pg - subtitle"/>
    <w:basedOn w:val="Font-Serif"/>
    <w:uiPriority w:val="99"/>
    <w:rsid w:val="007657E4"/>
    <w:pPr>
      <w:spacing w:before="360" w:line="360" w:lineRule="auto"/>
      <w:contextualSpacing/>
      <w:jc w:val="center"/>
    </w:pPr>
    <w:rPr>
      <w:rFonts w:ascii="Calibri" w:hAnsi="Calibri"/>
      <w:b/>
      <w:sz w:val="28"/>
    </w:rPr>
  </w:style>
  <w:style w:type="paragraph" w:customStyle="1" w:styleId="TitlePg-title">
    <w:name w:val="Title Pg - title"/>
    <w:basedOn w:val="Font-Serif"/>
    <w:uiPriority w:val="99"/>
    <w:rsid w:val="00642090"/>
    <w:pPr>
      <w:spacing w:before="960" w:after="960" w:line="360" w:lineRule="auto"/>
      <w:contextualSpacing/>
      <w:jc w:val="center"/>
    </w:pPr>
    <w:rPr>
      <w:rFonts w:ascii="Calibri" w:hAnsi="Calibri"/>
      <w:b/>
      <w:sz w:val="40"/>
    </w:rPr>
  </w:style>
  <w:style w:type="paragraph" w:styleId="Signature">
    <w:name w:val="Signature"/>
    <w:basedOn w:val="Normal"/>
    <w:link w:val="SignatureChar"/>
    <w:semiHidden/>
    <w:rsid w:val="0000272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02720"/>
    <w:rPr>
      <w:rFonts w:ascii="Arial" w:eastAsia="Times New Roman" w:hAnsi="Arial" w:cs="Times New Roman"/>
      <w:szCs w:val="24"/>
      <w:lang w:eastAsia="en-AU"/>
    </w:rPr>
  </w:style>
  <w:style w:type="character" w:styleId="Strong">
    <w:name w:val="Strong"/>
    <w:basedOn w:val="DefaultParagraphFont"/>
    <w:rsid w:val="00002720"/>
    <w:rPr>
      <w:b/>
      <w:bCs/>
    </w:rPr>
  </w:style>
  <w:style w:type="character" w:customStyle="1" w:styleId="Superscript">
    <w:name w:val="Superscript"/>
    <w:basedOn w:val="DefaultParagraphFont"/>
    <w:uiPriority w:val="1"/>
    <w:rsid w:val="00652A63"/>
    <w:rPr>
      <w:rFonts w:ascii="Calibri" w:eastAsia="Times New Roman" w:hAnsi="Calibri" w:cs="Arial"/>
      <w:sz w:val="22"/>
      <w:szCs w:val="24"/>
      <w:vertAlign w:val="superscript"/>
      <w:lang w:eastAsia="en-AU"/>
    </w:rPr>
  </w:style>
  <w:style w:type="character" w:customStyle="1" w:styleId="Subscript">
    <w:name w:val="Subscript"/>
    <w:basedOn w:val="Superscript"/>
    <w:uiPriority w:val="1"/>
    <w:qFormat/>
    <w:rsid w:val="00652A63"/>
    <w:rPr>
      <w:rFonts w:ascii="Calibri" w:eastAsia="Times New Roman" w:hAnsi="Calibri" w:cs="Arial"/>
      <w:sz w:val="22"/>
      <w:szCs w:val="24"/>
      <w:vertAlign w:val="subscript"/>
      <w:lang w:eastAsia="en-AU"/>
    </w:rPr>
  </w:style>
  <w:style w:type="paragraph" w:customStyle="1" w:styleId="TOC-title">
    <w:name w:val="TOC - title"/>
    <w:basedOn w:val="Font-Serif"/>
    <w:next w:val="BodyText"/>
    <w:rsid w:val="002D6B3A"/>
    <w:pPr>
      <w:keepNext/>
      <w:spacing w:before="120" w:after="240"/>
      <w:jc w:val="center"/>
    </w:pPr>
    <w:rPr>
      <w:rFonts w:ascii="Calibri" w:hAnsi="Calibri"/>
      <w:b/>
      <w:bCs/>
      <w:caps/>
      <w:sz w:val="28"/>
      <w:szCs w:val="20"/>
    </w:rPr>
  </w:style>
  <w:style w:type="paragraph" w:customStyle="1" w:styleId="Attachment-head">
    <w:name w:val="Attachment - head"/>
    <w:basedOn w:val="TOC-title"/>
    <w:next w:val="Attachment-title"/>
    <w:rsid w:val="00652A63"/>
    <w:pPr>
      <w:spacing w:before="1920"/>
    </w:pPr>
  </w:style>
  <w:style w:type="paragraph" w:customStyle="1" w:styleId="Attachment-title">
    <w:name w:val="Attachment - title"/>
    <w:basedOn w:val="Attachment-head"/>
    <w:rsid w:val="00002720"/>
    <w:pPr>
      <w:spacing w:before="240" w:after="0"/>
    </w:pPr>
    <w:rPr>
      <w:caps w:val="0"/>
      <w:sz w:val="24"/>
    </w:rPr>
  </w:style>
  <w:style w:type="paragraph" w:customStyle="1" w:styleId="Table-bullet">
    <w:name w:val="Table - bullet"/>
    <w:basedOn w:val="ListBullet"/>
    <w:rsid w:val="00002720"/>
    <w:pPr>
      <w:numPr>
        <w:numId w:val="37"/>
      </w:numPr>
      <w:tabs>
        <w:tab w:val="left" w:pos="216"/>
      </w:tabs>
      <w:spacing w:before="0" w:after="0" w:line="240" w:lineRule="auto"/>
    </w:pPr>
    <w:rPr>
      <w:rFonts w:cs="Times New Roman"/>
      <w:sz w:val="20"/>
      <w:szCs w:val="20"/>
      <w:lang w:eastAsia="en-US"/>
    </w:rPr>
  </w:style>
  <w:style w:type="paragraph" w:customStyle="1" w:styleId="Table-headcentered">
    <w:name w:val="Table - head (centered)"/>
    <w:basedOn w:val="Font-Serif"/>
    <w:rsid w:val="00652A63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 w:val="20"/>
      <w:szCs w:val="20"/>
      <w:lang w:eastAsia="en-US"/>
    </w:rPr>
  </w:style>
  <w:style w:type="paragraph" w:customStyle="1" w:styleId="Table-headleft">
    <w:name w:val="Table - head (left)"/>
    <w:basedOn w:val="Table-headcentered"/>
    <w:rsid w:val="00002720"/>
    <w:pPr>
      <w:jc w:val="left"/>
    </w:pPr>
  </w:style>
  <w:style w:type="paragraph" w:customStyle="1" w:styleId="Table-headright">
    <w:name w:val="Table - head (right)"/>
    <w:basedOn w:val="Table-headcentered"/>
    <w:uiPriority w:val="99"/>
    <w:rsid w:val="00002720"/>
    <w:pPr>
      <w:jc w:val="right"/>
    </w:pPr>
  </w:style>
  <w:style w:type="paragraph" w:customStyle="1" w:styleId="Table-textcentered">
    <w:name w:val="Table - text (centered)"/>
    <w:basedOn w:val="Font-Serif"/>
    <w:rsid w:val="00652A63"/>
    <w:pPr>
      <w:jc w:val="center"/>
    </w:pPr>
    <w:rPr>
      <w:rFonts w:ascii="Calibri" w:hAnsi="Calibri"/>
      <w:sz w:val="20"/>
      <w:szCs w:val="20"/>
      <w:lang w:eastAsia="en-US"/>
    </w:rPr>
  </w:style>
  <w:style w:type="paragraph" w:customStyle="1" w:styleId="Table-textleft">
    <w:name w:val="Table - text (left)"/>
    <w:basedOn w:val="Table-textcentered"/>
    <w:rsid w:val="00002720"/>
    <w:pPr>
      <w:jc w:val="left"/>
    </w:pPr>
  </w:style>
  <w:style w:type="paragraph" w:customStyle="1" w:styleId="Table-textright">
    <w:name w:val="Table - text (right)"/>
    <w:basedOn w:val="Table-textcentered"/>
    <w:uiPriority w:val="99"/>
    <w:rsid w:val="00002720"/>
    <w:pPr>
      <w:jc w:val="right"/>
    </w:pPr>
  </w:style>
  <w:style w:type="table" w:styleId="Table3Deffects1">
    <w:name w:val="Table 3D effects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02720"/>
    <w:pPr>
      <w:ind w:left="240" w:hanging="240"/>
    </w:pPr>
  </w:style>
  <w:style w:type="table" w:customStyle="1" w:styleId="TableGrid10">
    <w:name w:val="Table Grid1"/>
    <w:basedOn w:val="TableNormal"/>
    <w:next w:val="TableGrid"/>
    <w:rsid w:val="0006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0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-bulletlevel2">
    <w:name w:val="Table - bullet (level 2)"/>
    <w:basedOn w:val="Table-bullet"/>
    <w:qFormat/>
    <w:rsid w:val="00652A63"/>
    <w:pPr>
      <w:numPr>
        <w:numId w:val="40"/>
      </w:numPr>
    </w:pPr>
    <w:rPr>
      <w:rFonts w:eastAsiaTheme="minorHAnsi"/>
      <w:sz w:val="18"/>
    </w:rPr>
  </w:style>
  <w:style w:type="paragraph" w:customStyle="1" w:styleId="Table-bulletlevel3">
    <w:name w:val="Table - bullet (level 3)"/>
    <w:basedOn w:val="Table-bulletlevel2"/>
    <w:semiHidden/>
    <w:qFormat/>
    <w:rsid w:val="00652A63"/>
    <w:pPr>
      <w:numPr>
        <w:numId w:val="41"/>
      </w:numPr>
    </w:pPr>
  </w:style>
  <w:style w:type="paragraph" w:styleId="TOAHeading">
    <w:name w:val="toa heading"/>
    <w:basedOn w:val="Normal"/>
    <w:next w:val="Normal"/>
    <w:semiHidden/>
    <w:rsid w:val="00002720"/>
    <w:pPr>
      <w:spacing w:before="120"/>
    </w:pPr>
    <w:rPr>
      <w:rFonts w:cs="Arial"/>
      <w:b/>
      <w:bCs/>
    </w:rPr>
  </w:style>
  <w:style w:type="paragraph" w:styleId="TOC1">
    <w:name w:val="toc 1"/>
    <w:basedOn w:val="Font-Serif"/>
    <w:next w:val="BodyText"/>
    <w:autoRedefine/>
    <w:uiPriority w:val="39"/>
    <w:rsid w:val="00F10509"/>
    <w:pPr>
      <w:tabs>
        <w:tab w:val="left" w:pos="360"/>
        <w:tab w:val="right" w:leader="dot" w:pos="9360"/>
      </w:tabs>
      <w:spacing w:before="120" w:line="300" w:lineRule="exact"/>
      <w:ind w:left="360" w:hanging="360"/>
    </w:pPr>
    <w:rPr>
      <w:rFonts w:ascii="Calibri" w:hAnsi="Calibri"/>
      <w:b/>
      <w:bCs/>
    </w:rPr>
  </w:style>
  <w:style w:type="paragraph" w:customStyle="1" w:styleId="TOC-otherhead">
    <w:name w:val="TOC - other head"/>
    <w:basedOn w:val="TOC1"/>
    <w:next w:val="Normal"/>
    <w:rsid w:val="00652A63"/>
    <w:pPr>
      <w:tabs>
        <w:tab w:val="right" w:leader="dot" w:pos="8280"/>
      </w:tabs>
    </w:pPr>
    <w:rPr>
      <w:u w:val="single"/>
    </w:rPr>
  </w:style>
  <w:style w:type="paragraph" w:styleId="TOC2">
    <w:name w:val="toc 2"/>
    <w:basedOn w:val="TOC1"/>
    <w:next w:val="BodyText"/>
    <w:autoRedefine/>
    <w:uiPriority w:val="39"/>
    <w:rsid w:val="00F10509"/>
    <w:pPr>
      <w:tabs>
        <w:tab w:val="clear" w:pos="360"/>
        <w:tab w:val="left" w:pos="936"/>
      </w:tabs>
      <w:spacing w:before="0"/>
      <w:ind w:left="936" w:hanging="576"/>
    </w:pPr>
    <w:rPr>
      <w:b w:val="0"/>
      <w:bCs w:val="0"/>
      <w:noProof/>
    </w:rPr>
  </w:style>
  <w:style w:type="paragraph" w:customStyle="1" w:styleId="TOC-othertext">
    <w:name w:val="TOC - other text"/>
    <w:basedOn w:val="TOC2"/>
    <w:rsid w:val="00782E06"/>
  </w:style>
  <w:style w:type="paragraph" w:styleId="TOC3">
    <w:name w:val="toc 3"/>
    <w:basedOn w:val="TOC1"/>
    <w:next w:val="BodyText"/>
    <w:autoRedefine/>
    <w:uiPriority w:val="39"/>
    <w:rsid w:val="00002720"/>
    <w:pPr>
      <w:tabs>
        <w:tab w:val="clear" w:pos="360"/>
        <w:tab w:val="left" w:pos="1800"/>
      </w:tabs>
      <w:spacing w:before="0"/>
      <w:ind w:left="1584" w:hanging="648"/>
    </w:pPr>
    <w:rPr>
      <w:b w:val="0"/>
    </w:rPr>
  </w:style>
  <w:style w:type="paragraph" w:styleId="TOC4">
    <w:name w:val="toc 4"/>
    <w:basedOn w:val="TOC1"/>
    <w:next w:val="BodyText"/>
    <w:autoRedefine/>
    <w:semiHidden/>
    <w:rsid w:val="00002720"/>
    <w:pPr>
      <w:tabs>
        <w:tab w:val="clear" w:pos="360"/>
        <w:tab w:val="left" w:pos="2232"/>
      </w:tabs>
      <w:spacing w:before="0"/>
      <w:ind w:left="2232" w:hanging="720"/>
    </w:pPr>
    <w:rPr>
      <w:b w:val="0"/>
      <w:szCs w:val="20"/>
    </w:rPr>
  </w:style>
  <w:style w:type="paragraph" w:styleId="TOC5">
    <w:name w:val="toc 5"/>
    <w:basedOn w:val="TOC1"/>
    <w:next w:val="BodyText"/>
    <w:autoRedefine/>
    <w:semiHidden/>
    <w:rsid w:val="00002720"/>
    <w:pPr>
      <w:ind w:left="720"/>
    </w:pPr>
    <w:rPr>
      <w:sz w:val="20"/>
      <w:szCs w:val="20"/>
    </w:rPr>
  </w:style>
  <w:style w:type="paragraph" w:styleId="TOC6">
    <w:name w:val="toc 6"/>
    <w:basedOn w:val="TOC1"/>
    <w:next w:val="BodyText"/>
    <w:autoRedefine/>
    <w:semiHidden/>
    <w:rsid w:val="00002720"/>
    <w:pPr>
      <w:ind w:left="960"/>
    </w:pPr>
    <w:rPr>
      <w:sz w:val="20"/>
      <w:szCs w:val="20"/>
    </w:rPr>
  </w:style>
  <w:style w:type="paragraph" w:styleId="TOC7">
    <w:name w:val="toc 7"/>
    <w:basedOn w:val="TOC1"/>
    <w:next w:val="BodyText"/>
    <w:autoRedefine/>
    <w:semiHidden/>
    <w:rsid w:val="00002720"/>
    <w:pPr>
      <w:ind w:left="1200"/>
    </w:pPr>
    <w:rPr>
      <w:sz w:val="20"/>
      <w:szCs w:val="20"/>
    </w:rPr>
  </w:style>
  <w:style w:type="paragraph" w:styleId="TOC8">
    <w:name w:val="toc 8"/>
    <w:basedOn w:val="TOC1"/>
    <w:next w:val="BodyText"/>
    <w:autoRedefine/>
    <w:semiHidden/>
    <w:rsid w:val="00002720"/>
    <w:pPr>
      <w:ind w:left="1440"/>
    </w:pPr>
    <w:rPr>
      <w:sz w:val="20"/>
      <w:szCs w:val="20"/>
    </w:rPr>
  </w:style>
  <w:style w:type="paragraph" w:styleId="TOC9">
    <w:name w:val="toc 9"/>
    <w:basedOn w:val="TOC1"/>
    <w:next w:val="BodyText"/>
    <w:autoRedefine/>
    <w:semiHidden/>
    <w:rsid w:val="00002720"/>
    <w:pPr>
      <w:ind w:left="1680"/>
    </w:pPr>
    <w:rPr>
      <w:sz w:val="20"/>
      <w:szCs w:val="20"/>
    </w:rPr>
  </w:style>
  <w:style w:type="paragraph" w:customStyle="1" w:styleId="ListAlpha">
    <w:name w:val="List Alpha"/>
    <w:basedOn w:val="ListNumber"/>
    <w:uiPriority w:val="99"/>
    <w:rsid w:val="00DD044A"/>
    <w:pPr>
      <w:numPr>
        <w:numId w:val="42"/>
      </w:numPr>
      <w:ind w:left="720"/>
    </w:pPr>
  </w:style>
  <w:style w:type="paragraph" w:customStyle="1" w:styleId="Table-notes">
    <w:name w:val="Table - notes"/>
    <w:basedOn w:val="Table-textleft"/>
    <w:uiPriority w:val="99"/>
    <w:rsid w:val="009B5B1D"/>
  </w:style>
  <w:style w:type="paragraph" w:styleId="TableofFigures">
    <w:name w:val="table of figures"/>
    <w:basedOn w:val="Normal"/>
    <w:next w:val="BodyText"/>
    <w:uiPriority w:val="99"/>
    <w:unhideWhenUsed/>
    <w:rsid w:val="000A33AE"/>
    <w:pPr>
      <w:tabs>
        <w:tab w:val="left" w:pos="936"/>
        <w:tab w:val="right" w:leader="dot" w:pos="9360"/>
      </w:tabs>
      <w:spacing w:after="60"/>
      <w:ind w:left="1296" w:hanging="936"/>
    </w:pPr>
    <w:rPr>
      <w:rFonts w:ascii="Calibri" w:hAnsi="Calibri"/>
    </w:rPr>
  </w:style>
  <w:style w:type="paragraph" w:customStyle="1" w:styleId="RevModHist-title">
    <w:name w:val="Rev/Mod Hist - title"/>
    <w:basedOn w:val="TOC-title"/>
    <w:next w:val="BodyText"/>
    <w:uiPriority w:val="99"/>
    <w:rsid w:val="002D6B3A"/>
  </w:style>
  <w:style w:type="paragraph" w:customStyle="1" w:styleId="TitlePg-logo">
    <w:name w:val="Title Pg - logo"/>
    <w:basedOn w:val="GraphicElementphoto"/>
    <w:next w:val="TitlePg-title"/>
    <w:uiPriority w:val="99"/>
    <w:rsid w:val="00E060CB"/>
    <w:pPr>
      <w:spacing w:before="960"/>
    </w:pPr>
  </w:style>
  <w:style w:type="table" w:customStyle="1" w:styleId="TableGrid20">
    <w:name w:val="Table Grid2"/>
    <w:basedOn w:val="TableNormal"/>
    <w:next w:val="TableGrid"/>
    <w:uiPriority w:val="39"/>
    <w:rsid w:val="00F57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733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42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88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8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4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587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62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86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%20Chastain\Downloads\AGDC%20Technical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_x0023_ xmlns="7dd341fc-7a14-4e37-b110-2be2ae5c5fbf" xsi:nil="true"/>
    <_dlc_DocId xmlns="19d415cd-daa0-4162-bb34-f75af6992caa">EU4ANAEE3RN2-2136411822-7</_dlc_DocId>
    <_dlc_DocIdUrl xmlns="19d415cd-daa0-4162-bb34-f75af6992caa">
      <Url>https://portal.agdc.us/sites/projects/_layouts/15/DocIdRedir.aspx?ID=EU4ANAEE3RN2-2136411822-7</Url>
      <Description>EU4ANAEE3RN2-2136411822-7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DFEB3052B9444813E4552C89B3B30" ma:contentTypeVersion="1" ma:contentTypeDescription="Create a new document." ma:contentTypeScope="" ma:versionID="5d8fff7d67ade8b550d529e952f7d6f8">
  <xsd:schema xmlns:xsd="http://www.w3.org/2001/XMLSchema" xmlns:xs="http://www.w3.org/2001/XMLSchema" xmlns:p="http://schemas.microsoft.com/office/2006/metadata/properties" xmlns:ns2="19d415cd-daa0-4162-bb34-f75af6992caa" xmlns:ns3="7dd341fc-7a14-4e37-b110-2be2ae5c5fbf" targetNamespace="http://schemas.microsoft.com/office/2006/metadata/properties" ma:root="true" ma:fieldsID="dee98d109fffd819da979a4913f2a546" ns2:_="" ns3:_="">
    <xsd:import namespace="19d415cd-daa0-4162-bb34-f75af6992caa"/>
    <xsd:import namespace="7dd341fc-7a14-4e37-b110-2be2ae5c5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15cd-daa0-4162-bb34-f75af6992c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41fc-7a14-4e37-b110-2be2ae5c5fbf" elementFormDefault="qualified">
    <xsd:import namespace="http://schemas.microsoft.com/office/2006/documentManagement/types"/>
    <xsd:import namespace="http://schemas.microsoft.com/office/infopath/2007/PartnerControls"/>
    <xsd:element name="Document_x0020__x0023_" ma:index="11" nillable="true" ma:displayName="Document #" ma:internalName="Document_x0020_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9A87-2E2C-4C4D-BA6E-39EF0FC2E6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48F959-6B3A-4710-9942-A2902B5D1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F4DFB-6CBD-4211-8B69-BB01473E5D85}">
  <ds:schemaRefs>
    <ds:schemaRef ds:uri="http://schemas.microsoft.com/office/2006/metadata/properties"/>
    <ds:schemaRef ds:uri="http://schemas.microsoft.com/office/infopath/2007/PartnerControls"/>
    <ds:schemaRef ds:uri="7dd341fc-7a14-4e37-b110-2be2ae5c5fbf"/>
    <ds:schemaRef ds:uri="19d415cd-daa0-4162-bb34-f75af6992caa"/>
  </ds:schemaRefs>
</ds:datastoreItem>
</file>

<file path=customXml/itemProps4.xml><?xml version="1.0" encoding="utf-8"?>
<ds:datastoreItem xmlns:ds="http://schemas.openxmlformats.org/officeDocument/2006/customXml" ds:itemID="{4CC42945-6DF3-4E2B-9E27-10748C3C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415cd-daa0-4162-bb34-f75af6992caa"/>
    <ds:schemaRef ds:uri="7dd341fc-7a14-4e37-b110-2be2ae5c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74508D-B52C-4913-92C7-533B737E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AGDC Technical Memo</Template>
  <TotalTime>5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Alaska Gasline Development Corporation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Chastain</dc:creator>
  <cp:keywords/>
  <dc:description/>
  <cp:lastModifiedBy>Chris Humphrey</cp:lastModifiedBy>
  <cp:revision>3</cp:revision>
  <cp:lastPrinted>2017-07-14T21:29:00Z</cp:lastPrinted>
  <dcterms:created xsi:type="dcterms:W3CDTF">2020-11-09T16:31:00Z</dcterms:created>
  <dcterms:modified xsi:type="dcterms:W3CDTF">2020-11-09T16:34:00Z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0x010100B62DFEB3052B9444813E4552C89B3B30</vt:lpwstr>
  </property>
  <property fmtid="{D5CDD505-2E9C-101B-9397-08002B2CF9AE}" pid="3" name="_dlc_DocIdItemGuid">
    <vt:lpwstr>a533d533-331c-4336-a49d-a383a192f233</vt:lpwstr>
  </property>
</Properties>
</file>