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5F3A" w:rsidRDefault="001238DC" w:rsidP="00621714">
      <w:pPr>
        <w:pStyle w:val="NoSpacing"/>
        <w:jc w:val="center"/>
        <w:rPr>
          <w:rFonts w:cstheme="minorHAnsi"/>
          <w:sz w:val="36"/>
          <w:szCs w:val="36"/>
        </w:rPr>
      </w:pPr>
      <w:r w:rsidRPr="00621714">
        <w:rPr>
          <w:rFonts w:cstheme="minorHAnsi"/>
          <w:sz w:val="36"/>
          <w:szCs w:val="36"/>
        </w:rPr>
        <w:t xml:space="preserve">Alaska </w:t>
      </w:r>
      <w:r w:rsidR="004D5F3A">
        <w:rPr>
          <w:rFonts w:cstheme="minorHAnsi"/>
          <w:sz w:val="36"/>
          <w:szCs w:val="36"/>
        </w:rPr>
        <w:t>State Emergency Response Commission</w:t>
      </w:r>
    </w:p>
    <w:p w:rsidR="002840CD" w:rsidRPr="00621714" w:rsidRDefault="001238DC" w:rsidP="00621714">
      <w:pPr>
        <w:pStyle w:val="NoSpacing"/>
        <w:jc w:val="center"/>
        <w:rPr>
          <w:rFonts w:cstheme="minorHAnsi"/>
          <w:sz w:val="36"/>
          <w:szCs w:val="36"/>
        </w:rPr>
      </w:pPr>
      <w:bookmarkStart w:id="0" w:name="_GoBack"/>
      <w:bookmarkEnd w:id="0"/>
      <w:r w:rsidRPr="00621714">
        <w:rPr>
          <w:rFonts w:cstheme="minorHAnsi"/>
          <w:sz w:val="36"/>
          <w:szCs w:val="36"/>
        </w:rPr>
        <w:t>Supplement to</w:t>
      </w:r>
      <w:r w:rsidR="00621714">
        <w:rPr>
          <w:rFonts w:cstheme="minorHAnsi"/>
          <w:sz w:val="36"/>
          <w:szCs w:val="36"/>
        </w:rPr>
        <w:t xml:space="preserve"> the</w:t>
      </w:r>
      <w:r w:rsidRPr="00621714">
        <w:rPr>
          <w:rFonts w:cstheme="minorHAnsi"/>
          <w:sz w:val="36"/>
          <w:szCs w:val="36"/>
        </w:rPr>
        <w:t xml:space="preserve"> Environmental Protection Agency’s Instructions for the Tier II Inventory Form</w:t>
      </w:r>
    </w:p>
    <w:p w:rsidR="001238DC" w:rsidRPr="00C3495F" w:rsidRDefault="001238DC" w:rsidP="001238DC">
      <w:pPr>
        <w:pStyle w:val="NoSpacing"/>
        <w:rPr>
          <w:rFonts w:cstheme="minorHAnsi"/>
        </w:rPr>
      </w:pPr>
    </w:p>
    <w:p w:rsidR="001F42B1" w:rsidRPr="001F42B1" w:rsidRDefault="001238DC" w:rsidP="001238DC">
      <w:pPr>
        <w:pStyle w:val="NoSpacing"/>
        <w:rPr>
          <w:rFonts w:cstheme="minorHAnsi"/>
        </w:rPr>
      </w:pPr>
      <w:r w:rsidRPr="00C3495F">
        <w:rPr>
          <w:rFonts w:cstheme="minorHAnsi"/>
          <w:b/>
        </w:rPr>
        <w:t xml:space="preserve">This supplement </w:t>
      </w:r>
      <w:r w:rsidRPr="00707A61">
        <w:rPr>
          <w:rFonts w:cstheme="minorHAnsi"/>
          <w:b/>
          <w:u w:val="single"/>
        </w:rPr>
        <w:t>must</w:t>
      </w:r>
      <w:r w:rsidRPr="00C3495F">
        <w:rPr>
          <w:rFonts w:cstheme="minorHAnsi"/>
          <w:b/>
        </w:rPr>
        <w:t xml:space="preserve"> be used in coordination with the EPA’s </w:t>
      </w:r>
      <w:r w:rsidRPr="00A86B79">
        <w:rPr>
          <w:rFonts w:cstheme="minorHAnsi"/>
          <w:b/>
          <w:i/>
        </w:rPr>
        <w:t>Instruction</w:t>
      </w:r>
      <w:r w:rsidR="00A86B79">
        <w:rPr>
          <w:rFonts w:cstheme="minorHAnsi"/>
          <w:b/>
          <w:i/>
        </w:rPr>
        <w:t>s</w:t>
      </w:r>
      <w:r w:rsidRPr="00A86B79">
        <w:rPr>
          <w:rFonts w:cstheme="minorHAnsi"/>
          <w:b/>
          <w:i/>
        </w:rPr>
        <w:t xml:space="preserve"> for the Tier II Inventory Form</w:t>
      </w:r>
      <w:r w:rsidR="009F0228">
        <w:rPr>
          <w:rFonts w:cstheme="minorHAnsi"/>
          <w:b/>
        </w:rPr>
        <w:t xml:space="preserve"> which can be found </w:t>
      </w:r>
      <w:hyperlink r:id="rId5" w:history="1">
        <w:r w:rsidR="009F0228" w:rsidRPr="009F0228">
          <w:rPr>
            <w:rStyle w:val="Hyperlink"/>
            <w:rFonts w:cstheme="minorHAnsi"/>
            <w:b/>
          </w:rPr>
          <w:t>here</w:t>
        </w:r>
      </w:hyperlink>
      <w:r w:rsidR="009F0228">
        <w:rPr>
          <w:rFonts w:cstheme="minorHAnsi"/>
          <w:b/>
        </w:rPr>
        <w:t>.</w:t>
      </w:r>
      <w:r w:rsidR="001F42B1">
        <w:rPr>
          <w:rFonts w:cstheme="minorHAnsi"/>
        </w:rPr>
        <w:t xml:space="preserve"> </w:t>
      </w:r>
      <w:r w:rsidR="00F47A0F" w:rsidRPr="001F42B1">
        <w:rPr>
          <w:rFonts w:cstheme="minorHAnsi"/>
        </w:rPr>
        <w:t xml:space="preserve">This supplement only includes information for section headings that have additional/or different </w:t>
      </w:r>
      <w:r w:rsidR="002077FC" w:rsidRPr="001F42B1">
        <w:rPr>
          <w:rFonts w:cstheme="minorHAnsi"/>
        </w:rPr>
        <w:t>Alaska-sp</w:t>
      </w:r>
      <w:r w:rsidR="00F47A0F" w:rsidRPr="001F42B1">
        <w:rPr>
          <w:rFonts w:cstheme="minorHAnsi"/>
        </w:rPr>
        <w:t>ecific requirements</w:t>
      </w:r>
      <w:r w:rsidR="002077FC" w:rsidRPr="001F42B1">
        <w:rPr>
          <w:rFonts w:cstheme="minorHAnsi"/>
        </w:rPr>
        <w:t xml:space="preserve">. </w:t>
      </w:r>
    </w:p>
    <w:p w:rsidR="001F42B1" w:rsidRDefault="001F42B1" w:rsidP="001238DC">
      <w:pPr>
        <w:pStyle w:val="NoSpacing"/>
        <w:rPr>
          <w:rFonts w:cstheme="minorHAnsi"/>
        </w:rPr>
      </w:pPr>
    </w:p>
    <w:p w:rsidR="00012508" w:rsidRDefault="00012508" w:rsidP="001F42B1">
      <w:pPr>
        <w:pStyle w:val="NoSpacing"/>
        <w:numPr>
          <w:ilvl w:val="0"/>
          <w:numId w:val="4"/>
        </w:numPr>
        <w:rPr>
          <w:rFonts w:cstheme="minorHAnsi"/>
        </w:rPr>
      </w:pPr>
      <w:r>
        <w:rPr>
          <w:rFonts w:cstheme="minorHAnsi"/>
        </w:rPr>
        <w:t>Alaska has different and/or additional reporting requirements than the Federal reporting requirements</w:t>
      </w:r>
    </w:p>
    <w:p w:rsidR="002077FC" w:rsidRDefault="002077FC" w:rsidP="001F42B1">
      <w:pPr>
        <w:pStyle w:val="NoSpacing"/>
        <w:numPr>
          <w:ilvl w:val="0"/>
          <w:numId w:val="4"/>
        </w:numPr>
        <w:rPr>
          <w:rFonts w:cstheme="minorHAnsi"/>
        </w:rPr>
      </w:pPr>
      <w:r w:rsidRPr="00C3495F">
        <w:rPr>
          <w:rFonts w:cstheme="minorHAnsi"/>
        </w:rPr>
        <w:t>Both documents should be open and consulted when completing your Tier II reporting for Alaska.</w:t>
      </w:r>
    </w:p>
    <w:p w:rsidR="00D77B90" w:rsidRDefault="00D77B90" w:rsidP="00D77B90">
      <w:pPr>
        <w:pStyle w:val="NoSpacing"/>
        <w:ind w:left="720"/>
        <w:rPr>
          <w:rFonts w:cstheme="minorHAnsi"/>
        </w:rPr>
      </w:pPr>
    </w:p>
    <w:p w:rsidR="002077FC" w:rsidRPr="00EB58C2" w:rsidRDefault="00707129" w:rsidP="001238DC">
      <w:pPr>
        <w:pStyle w:val="NoSpacing"/>
        <w:rPr>
          <w:rFonts w:cstheme="minorHAnsi"/>
          <w:b/>
        </w:rPr>
      </w:pPr>
      <w:r w:rsidRPr="00EB58C2">
        <w:rPr>
          <w:rFonts w:cstheme="minorHAnsi"/>
          <w:b/>
        </w:rPr>
        <w:t>E-Plan</w:t>
      </w:r>
    </w:p>
    <w:p w:rsidR="00F47A0F" w:rsidRDefault="00707129" w:rsidP="001238DC">
      <w:pPr>
        <w:pStyle w:val="NoSpacing"/>
        <w:rPr>
          <w:rFonts w:cstheme="minorHAnsi"/>
        </w:rPr>
      </w:pPr>
      <w:r>
        <w:rPr>
          <w:rFonts w:cstheme="minorHAnsi"/>
        </w:rPr>
        <w:t>Alaska uses E-Plan to manage its Tier II data. Please visit the E-Plan site to access your facility information, training on how to input your data, and technical support for the database itself.</w:t>
      </w:r>
    </w:p>
    <w:p w:rsidR="001704CD" w:rsidRPr="001704CD" w:rsidRDefault="001704CD" w:rsidP="001238DC">
      <w:pPr>
        <w:pStyle w:val="NoSpacing"/>
        <w:rPr>
          <w:rFonts w:cstheme="minorHAnsi"/>
        </w:rPr>
      </w:pPr>
    </w:p>
    <w:p w:rsidR="001238DC" w:rsidRPr="00C3495F" w:rsidRDefault="001238DC" w:rsidP="001238DC">
      <w:pPr>
        <w:pStyle w:val="NoSpacing"/>
        <w:rPr>
          <w:rFonts w:cstheme="minorHAnsi"/>
          <w:b/>
        </w:rPr>
      </w:pPr>
      <w:r w:rsidRPr="00C3495F">
        <w:rPr>
          <w:rFonts w:cstheme="minorHAnsi"/>
          <w:b/>
        </w:rPr>
        <w:t>Reporting Thresholds</w:t>
      </w:r>
    </w:p>
    <w:p w:rsidR="001238DC" w:rsidRDefault="001704CD" w:rsidP="001704CD">
      <w:pPr>
        <w:pStyle w:val="NoSpacing"/>
        <w:rPr>
          <w:rFonts w:cstheme="minorHAnsi"/>
        </w:rPr>
      </w:pPr>
      <w:r>
        <w:rPr>
          <w:rFonts w:cstheme="minorHAnsi"/>
        </w:rPr>
        <w:t>Several categories of chemicals have stricter reporting thresholds in Alaska than r</w:t>
      </w:r>
      <w:r w:rsidR="003B74DB">
        <w:rPr>
          <w:rFonts w:cstheme="minorHAnsi"/>
        </w:rPr>
        <w:t xml:space="preserve">equired by Federal regulation. </w:t>
      </w:r>
      <w:r w:rsidR="001238DC" w:rsidRPr="00C3495F">
        <w:rPr>
          <w:rFonts w:cstheme="minorHAnsi"/>
        </w:rPr>
        <w:t>The following substances and reporting thresholds are established in A</w:t>
      </w:r>
      <w:r w:rsidR="003B74DB">
        <w:rPr>
          <w:rFonts w:cstheme="minorHAnsi"/>
        </w:rPr>
        <w:t xml:space="preserve">laska </w:t>
      </w:r>
      <w:r w:rsidR="001238DC" w:rsidRPr="00C3495F">
        <w:rPr>
          <w:rFonts w:cstheme="minorHAnsi"/>
        </w:rPr>
        <w:t>S</w:t>
      </w:r>
      <w:r w:rsidR="003B74DB">
        <w:rPr>
          <w:rFonts w:cstheme="minorHAnsi"/>
        </w:rPr>
        <w:t>tatute</w:t>
      </w:r>
      <w:r w:rsidR="001238DC" w:rsidRPr="00C3495F">
        <w:rPr>
          <w:rFonts w:cstheme="minorHAnsi"/>
        </w:rPr>
        <w:t xml:space="preserve"> 29.35.500(c):</w:t>
      </w:r>
    </w:p>
    <w:p w:rsidR="001704CD" w:rsidRPr="00C3495F" w:rsidRDefault="001704CD" w:rsidP="001704CD">
      <w:pPr>
        <w:pStyle w:val="NoSpacing"/>
        <w:rPr>
          <w:rFonts w:cstheme="minorHAnsi"/>
        </w:rPr>
      </w:pPr>
    </w:p>
    <w:p w:rsidR="001238DC" w:rsidRPr="00C3495F" w:rsidRDefault="001238DC" w:rsidP="001238DC">
      <w:pPr>
        <w:widowControl w:val="0"/>
        <w:numPr>
          <w:ilvl w:val="0"/>
          <w:numId w:val="1"/>
        </w:numPr>
        <w:tabs>
          <w:tab w:val="left" w:pos="365"/>
        </w:tabs>
        <w:autoSpaceDE w:val="0"/>
        <w:autoSpaceDN w:val="0"/>
        <w:spacing w:before="47" w:after="0" w:line="205" w:lineRule="exact"/>
        <w:ind w:left="993" w:right="592" w:hanging="273"/>
        <w:rPr>
          <w:rFonts w:cstheme="minorHAnsi"/>
        </w:rPr>
      </w:pPr>
      <w:r w:rsidRPr="00C3495F">
        <w:rPr>
          <w:rFonts w:cstheme="minorHAnsi"/>
          <w:b/>
        </w:rPr>
        <w:t xml:space="preserve">any quantity </w:t>
      </w:r>
      <w:r w:rsidRPr="00C3495F">
        <w:rPr>
          <w:rFonts w:cstheme="minorHAnsi"/>
        </w:rPr>
        <w:t>of a hazardous material of the hazard class identified in federal placarding regulations as:</w:t>
      </w:r>
      <w:r w:rsidRPr="00C3495F">
        <w:rPr>
          <w:rFonts w:cstheme="minorHAnsi"/>
          <w:spacing w:val="-23"/>
        </w:rPr>
        <w:t xml:space="preserve"> </w:t>
      </w:r>
    </w:p>
    <w:p w:rsidR="001238DC" w:rsidRPr="00C3495F" w:rsidRDefault="001238DC" w:rsidP="001238DC">
      <w:pPr>
        <w:pStyle w:val="ListParagraph"/>
        <w:widowControl w:val="0"/>
        <w:numPr>
          <w:ilvl w:val="1"/>
          <w:numId w:val="2"/>
        </w:numPr>
        <w:autoSpaceDE w:val="0"/>
        <w:autoSpaceDN w:val="0"/>
        <w:spacing w:before="47" w:after="0" w:line="205" w:lineRule="exact"/>
        <w:ind w:right="592"/>
        <w:rPr>
          <w:rFonts w:cstheme="minorHAnsi"/>
        </w:rPr>
      </w:pPr>
      <w:r w:rsidRPr="00C3495F">
        <w:rPr>
          <w:rFonts w:cstheme="minorHAnsi"/>
        </w:rPr>
        <w:t>Poison Gas Hazard Division No. 2.3 and</w:t>
      </w:r>
      <w:r w:rsidRPr="00C3495F">
        <w:rPr>
          <w:rFonts w:cstheme="minorHAnsi"/>
          <w:spacing w:val="-11"/>
        </w:rPr>
        <w:t xml:space="preserve"> </w:t>
      </w:r>
      <w:r w:rsidRPr="00C3495F">
        <w:rPr>
          <w:rFonts w:cstheme="minorHAnsi"/>
        </w:rPr>
        <w:t>Poisons 6.1;</w:t>
      </w:r>
    </w:p>
    <w:p w:rsidR="001238DC" w:rsidRPr="00C3495F" w:rsidRDefault="001238DC" w:rsidP="001238DC">
      <w:pPr>
        <w:widowControl w:val="0"/>
        <w:numPr>
          <w:ilvl w:val="1"/>
          <w:numId w:val="2"/>
        </w:numPr>
        <w:tabs>
          <w:tab w:val="left" w:pos="720"/>
        </w:tabs>
        <w:autoSpaceDE w:val="0"/>
        <w:autoSpaceDN w:val="0"/>
        <w:spacing w:before="81" w:after="0" w:line="240" w:lineRule="auto"/>
        <w:rPr>
          <w:rFonts w:cstheme="minorHAnsi"/>
        </w:rPr>
      </w:pPr>
      <w:r w:rsidRPr="00C3495F">
        <w:rPr>
          <w:rFonts w:cstheme="minorHAnsi"/>
        </w:rPr>
        <w:t>Explosives</w:t>
      </w:r>
      <w:r w:rsidRPr="00C3495F">
        <w:rPr>
          <w:rFonts w:cstheme="minorHAnsi"/>
          <w:spacing w:val="-3"/>
        </w:rPr>
        <w:t xml:space="preserve"> </w:t>
      </w:r>
      <w:r w:rsidRPr="00C3495F">
        <w:rPr>
          <w:rFonts w:cstheme="minorHAnsi"/>
        </w:rPr>
        <w:t>1.1;</w:t>
      </w:r>
    </w:p>
    <w:p w:rsidR="001238DC" w:rsidRPr="00C3495F" w:rsidRDefault="001238DC" w:rsidP="001238DC">
      <w:pPr>
        <w:widowControl w:val="0"/>
        <w:numPr>
          <w:ilvl w:val="1"/>
          <w:numId w:val="2"/>
        </w:numPr>
        <w:autoSpaceDE w:val="0"/>
        <w:autoSpaceDN w:val="0"/>
        <w:spacing w:before="81" w:after="0" w:line="249" w:lineRule="auto"/>
        <w:ind w:right="975"/>
        <w:rPr>
          <w:rFonts w:cstheme="minorHAnsi"/>
        </w:rPr>
      </w:pPr>
      <w:r w:rsidRPr="00C3495F">
        <w:rPr>
          <w:rFonts w:cstheme="minorHAnsi"/>
        </w:rPr>
        <w:t>Explosives 1.2 and 1.3, excluding smokeless gunpowder, black powder, and</w:t>
      </w:r>
      <w:r w:rsidRPr="00C3495F">
        <w:rPr>
          <w:rFonts w:cstheme="minorHAnsi"/>
          <w:spacing w:val="-8"/>
        </w:rPr>
        <w:t xml:space="preserve"> </w:t>
      </w:r>
      <w:r w:rsidRPr="00C3495F">
        <w:rPr>
          <w:rFonts w:cstheme="minorHAnsi"/>
        </w:rPr>
        <w:t>ammunition;</w:t>
      </w:r>
    </w:p>
    <w:p w:rsidR="001238DC" w:rsidRPr="00C3495F" w:rsidRDefault="001238DC" w:rsidP="001238DC">
      <w:pPr>
        <w:widowControl w:val="0"/>
        <w:numPr>
          <w:ilvl w:val="1"/>
          <w:numId w:val="2"/>
        </w:numPr>
        <w:tabs>
          <w:tab w:val="left" w:pos="720"/>
        </w:tabs>
        <w:autoSpaceDE w:val="0"/>
        <w:autoSpaceDN w:val="0"/>
        <w:spacing w:before="74" w:after="0" w:line="240" w:lineRule="auto"/>
        <w:rPr>
          <w:rFonts w:cstheme="minorHAnsi"/>
        </w:rPr>
      </w:pPr>
      <w:r w:rsidRPr="00C3495F">
        <w:rPr>
          <w:rFonts w:cstheme="minorHAnsi"/>
        </w:rPr>
        <w:t>Flammable solid Divisions 4.1, 4.2, and 4.3;</w:t>
      </w:r>
      <w:r w:rsidRPr="00C3495F">
        <w:rPr>
          <w:rFonts w:cstheme="minorHAnsi"/>
          <w:spacing w:val="-11"/>
        </w:rPr>
        <w:t xml:space="preserve"> </w:t>
      </w:r>
      <w:r w:rsidRPr="00C3495F">
        <w:rPr>
          <w:rFonts w:cstheme="minorHAnsi"/>
        </w:rPr>
        <w:t>or</w:t>
      </w:r>
    </w:p>
    <w:p w:rsidR="001238DC" w:rsidRPr="00C3495F" w:rsidRDefault="001238DC" w:rsidP="001238DC">
      <w:pPr>
        <w:widowControl w:val="0"/>
        <w:numPr>
          <w:ilvl w:val="1"/>
          <w:numId w:val="2"/>
        </w:numPr>
        <w:tabs>
          <w:tab w:val="left" w:pos="720"/>
        </w:tabs>
        <w:autoSpaceDE w:val="0"/>
        <w:autoSpaceDN w:val="0"/>
        <w:spacing w:before="78" w:after="0" w:line="240" w:lineRule="auto"/>
        <w:rPr>
          <w:rFonts w:cstheme="minorHAnsi"/>
        </w:rPr>
      </w:pPr>
      <w:r w:rsidRPr="00C3495F">
        <w:rPr>
          <w:rFonts w:cstheme="minorHAnsi"/>
        </w:rPr>
        <w:t>Radioactive Hazard Class</w:t>
      </w:r>
      <w:r w:rsidRPr="00C3495F">
        <w:rPr>
          <w:rFonts w:cstheme="minorHAnsi"/>
          <w:spacing w:val="-9"/>
        </w:rPr>
        <w:t xml:space="preserve"> </w:t>
      </w:r>
      <w:r w:rsidRPr="00C3495F">
        <w:rPr>
          <w:rFonts w:cstheme="minorHAnsi"/>
        </w:rPr>
        <w:t>7;</w:t>
      </w:r>
    </w:p>
    <w:p w:rsidR="001238DC" w:rsidRPr="00C3495F" w:rsidRDefault="001238DC" w:rsidP="001238DC">
      <w:pPr>
        <w:widowControl w:val="0"/>
        <w:numPr>
          <w:ilvl w:val="0"/>
          <w:numId w:val="1"/>
        </w:numPr>
        <w:tabs>
          <w:tab w:val="left" w:pos="365"/>
        </w:tabs>
        <w:autoSpaceDE w:val="0"/>
        <w:autoSpaceDN w:val="0"/>
        <w:spacing w:before="86" w:after="0" w:line="252" w:lineRule="auto"/>
        <w:ind w:left="993" w:right="592" w:hanging="273"/>
        <w:rPr>
          <w:rFonts w:cstheme="minorHAnsi"/>
        </w:rPr>
      </w:pPr>
      <w:r w:rsidRPr="00C3495F">
        <w:rPr>
          <w:rFonts w:cstheme="minorHAnsi"/>
        </w:rPr>
        <w:t>a hazardous chemical, or a hazardous material other than one described in (1) of this subsection, if</w:t>
      </w:r>
      <w:r w:rsidRPr="00C3495F">
        <w:rPr>
          <w:rFonts w:cstheme="minorHAnsi"/>
          <w:spacing w:val="-24"/>
        </w:rPr>
        <w:t xml:space="preserve"> </w:t>
      </w:r>
      <w:r w:rsidRPr="00C3495F">
        <w:rPr>
          <w:rFonts w:cstheme="minorHAnsi"/>
        </w:rPr>
        <w:t>handled in a single day in an amount equal to or greater than 10,000</w:t>
      </w:r>
      <w:r w:rsidRPr="00C3495F">
        <w:rPr>
          <w:rFonts w:cstheme="minorHAnsi"/>
          <w:spacing w:val="-1"/>
        </w:rPr>
        <w:t xml:space="preserve"> </w:t>
      </w:r>
      <w:r w:rsidRPr="00C3495F">
        <w:rPr>
          <w:rFonts w:cstheme="minorHAnsi"/>
        </w:rPr>
        <w:t>pounds;</w:t>
      </w:r>
    </w:p>
    <w:p w:rsidR="001238DC" w:rsidRPr="00C3495F" w:rsidRDefault="001238DC" w:rsidP="001238DC">
      <w:pPr>
        <w:widowControl w:val="0"/>
        <w:numPr>
          <w:ilvl w:val="0"/>
          <w:numId w:val="1"/>
        </w:numPr>
        <w:tabs>
          <w:tab w:val="left" w:pos="365"/>
        </w:tabs>
        <w:autoSpaceDE w:val="0"/>
        <w:autoSpaceDN w:val="0"/>
        <w:spacing w:before="69" w:after="0" w:line="249" w:lineRule="auto"/>
        <w:ind w:left="993" w:right="563" w:hanging="273"/>
        <w:rPr>
          <w:rFonts w:cstheme="minorHAnsi"/>
        </w:rPr>
      </w:pPr>
      <w:r w:rsidRPr="00C3495F">
        <w:rPr>
          <w:rFonts w:cstheme="minorHAnsi"/>
        </w:rPr>
        <w:t>extremely hazardous substances in a quantity equal</w:t>
      </w:r>
      <w:r w:rsidRPr="00C3495F">
        <w:rPr>
          <w:rFonts w:cstheme="minorHAnsi"/>
          <w:spacing w:val="-24"/>
        </w:rPr>
        <w:t xml:space="preserve"> </w:t>
      </w:r>
      <w:r w:rsidRPr="00C3495F">
        <w:rPr>
          <w:rFonts w:cstheme="minorHAnsi"/>
        </w:rPr>
        <w:t>to or more than 500 pounds or the threshold planning quantity, whichever is less;</w:t>
      </w:r>
      <w:r w:rsidRPr="00C3495F">
        <w:rPr>
          <w:rFonts w:cstheme="minorHAnsi"/>
          <w:spacing w:val="-1"/>
        </w:rPr>
        <w:t xml:space="preserve"> </w:t>
      </w:r>
      <w:r w:rsidRPr="00C3495F">
        <w:rPr>
          <w:rFonts w:cstheme="minorHAnsi"/>
        </w:rPr>
        <w:t>and</w:t>
      </w:r>
    </w:p>
    <w:p w:rsidR="001238DC" w:rsidRDefault="001238DC" w:rsidP="001238DC">
      <w:pPr>
        <w:widowControl w:val="0"/>
        <w:numPr>
          <w:ilvl w:val="0"/>
          <w:numId w:val="1"/>
        </w:numPr>
        <w:tabs>
          <w:tab w:val="left" w:pos="365"/>
        </w:tabs>
        <w:autoSpaceDE w:val="0"/>
        <w:autoSpaceDN w:val="0"/>
        <w:spacing w:before="77" w:after="0"/>
        <w:ind w:left="993" w:right="572" w:hanging="273"/>
        <w:rPr>
          <w:rFonts w:cstheme="minorHAnsi"/>
        </w:rPr>
      </w:pPr>
      <w:r w:rsidRPr="00C3495F">
        <w:rPr>
          <w:rFonts w:cstheme="minorHAnsi"/>
        </w:rPr>
        <w:t>compressed gasses equal to or more than 1,000</w:t>
      </w:r>
      <w:r w:rsidRPr="00C3495F">
        <w:rPr>
          <w:rFonts w:cstheme="minorHAnsi"/>
          <w:spacing w:val="-21"/>
        </w:rPr>
        <w:t xml:space="preserve"> </w:t>
      </w:r>
      <w:r w:rsidRPr="00C3495F">
        <w:rPr>
          <w:rFonts w:cstheme="minorHAnsi"/>
        </w:rPr>
        <w:t>cubic feet at standard temperature and</w:t>
      </w:r>
      <w:r w:rsidRPr="00C3495F">
        <w:rPr>
          <w:rFonts w:cstheme="minorHAnsi"/>
          <w:spacing w:val="-6"/>
        </w:rPr>
        <w:t xml:space="preserve"> </w:t>
      </w:r>
      <w:r w:rsidRPr="00C3495F">
        <w:rPr>
          <w:rFonts w:cstheme="minorHAnsi"/>
        </w:rPr>
        <w:t>pressure</w:t>
      </w:r>
    </w:p>
    <w:p w:rsidR="00470BC6" w:rsidRDefault="00470BC6" w:rsidP="00470BC6">
      <w:pPr>
        <w:widowControl w:val="0"/>
        <w:tabs>
          <w:tab w:val="left" w:pos="365"/>
        </w:tabs>
        <w:autoSpaceDE w:val="0"/>
        <w:autoSpaceDN w:val="0"/>
        <w:spacing w:before="77" w:after="0"/>
        <w:ind w:right="572"/>
        <w:rPr>
          <w:rFonts w:cstheme="minorHAnsi"/>
        </w:rPr>
      </w:pPr>
      <w:r>
        <w:rPr>
          <w:rFonts w:cstheme="minorHAnsi"/>
        </w:rPr>
        <w:t>Lead Acid Batteries</w:t>
      </w:r>
    </w:p>
    <w:p w:rsidR="00B37397" w:rsidRPr="00C3495F" w:rsidRDefault="003B74DB" w:rsidP="003B74DB">
      <w:pPr>
        <w:widowControl w:val="0"/>
        <w:tabs>
          <w:tab w:val="left" w:pos="365"/>
        </w:tabs>
        <w:autoSpaceDE w:val="0"/>
        <w:autoSpaceDN w:val="0"/>
        <w:spacing w:before="77" w:after="0"/>
        <w:ind w:right="572"/>
        <w:rPr>
          <w:rFonts w:cstheme="minorHAnsi"/>
        </w:rPr>
      </w:pPr>
      <w:r>
        <w:rPr>
          <w:rFonts w:cstheme="minorHAnsi"/>
        </w:rPr>
        <w:t xml:space="preserve">For tips on reporting lead acid batteries, </w:t>
      </w:r>
      <w:r w:rsidR="00B37397">
        <w:rPr>
          <w:rFonts w:cstheme="minorHAnsi"/>
        </w:rPr>
        <w:t xml:space="preserve">refer to the Environmental Protection Agency </w:t>
      </w:r>
      <w:r w:rsidR="00B37397" w:rsidRPr="00B37397">
        <w:rPr>
          <w:rFonts w:cstheme="minorHAnsi"/>
          <w:i/>
        </w:rPr>
        <w:t xml:space="preserve">Memorandum Lead Acid Battery Reporting </w:t>
      </w:r>
      <w:proofErr w:type="gramStart"/>
      <w:r w:rsidR="00B37397" w:rsidRPr="00B37397">
        <w:rPr>
          <w:rFonts w:cstheme="minorHAnsi"/>
          <w:i/>
        </w:rPr>
        <w:t>Under</w:t>
      </w:r>
      <w:proofErr w:type="gramEnd"/>
      <w:r w:rsidR="00B37397" w:rsidRPr="00B37397">
        <w:rPr>
          <w:rFonts w:cstheme="minorHAnsi"/>
          <w:i/>
        </w:rPr>
        <w:t xml:space="preserve"> EPCRA Sections 311 and 312 </w:t>
      </w:r>
      <w:r w:rsidR="00B37397">
        <w:rPr>
          <w:rFonts w:cstheme="minorHAnsi"/>
          <w:i/>
        </w:rPr>
        <w:t>–</w:t>
      </w:r>
      <w:r w:rsidR="00B37397" w:rsidRPr="00B37397">
        <w:rPr>
          <w:rFonts w:cstheme="minorHAnsi"/>
          <w:i/>
        </w:rPr>
        <w:t xml:space="preserve"> REVISED</w:t>
      </w:r>
      <w:r w:rsidR="00B37397">
        <w:rPr>
          <w:rFonts w:cstheme="minorHAnsi"/>
          <w:i/>
        </w:rPr>
        <w:t xml:space="preserve"> </w:t>
      </w:r>
      <w:hyperlink r:id="rId6" w:history="1">
        <w:r w:rsidR="00B37397" w:rsidRPr="00B37397">
          <w:rPr>
            <w:rStyle w:val="Hyperlink"/>
            <w:rFonts w:cstheme="minorHAnsi"/>
            <w:i/>
          </w:rPr>
          <w:t>here</w:t>
        </w:r>
      </w:hyperlink>
    </w:p>
    <w:p w:rsidR="001238DC" w:rsidRPr="00C3495F" w:rsidRDefault="001238DC" w:rsidP="001238DC">
      <w:pPr>
        <w:pStyle w:val="NoSpacing"/>
        <w:rPr>
          <w:rFonts w:cstheme="minorHAnsi"/>
        </w:rPr>
      </w:pPr>
    </w:p>
    <w:p w:rsidR="009A7167" w:rsidRDefault="009A7167" w:rsidP="001238DC">
      <w:pPr>
        <w:pStyle w:val="NoSpacing"/>
        <w:rPr>
          <w:rFonts w:cstheme="minorHAnsi"/>
          <w:b/>
        </w:rPr>
      </w:pPr>
      <w:r>
        <w:rPr>
          <w:rFonts w:cstheme="minorHAnsi"/>
          <w:b/>
        </w:rPr>
        <w:t>When to Submit This Form</w:t>
      </w:r>
    </w:p>
    <w:p w:rsidR="009A7167" w:rsidRPr="009A7167" w:rsidRDefault="009A7167" w:rsidP="001238DC">
      <w:pPr>
        <w:pStyle w:val="NoSpacing"/>
        <w:rPr>
          <w:rFonts w:cstheme="minorHAnsi"/>
        </w:rPr>
      </w:pPr>
      <w:r w:rsidRPr="009A7167">
        <w:rPr>
          <w:rFonts w:cstheme="minorHAnsi"/>
        </w:rPr>
        <w:t>Alaska requires submittal of a Tier II form. We do not accept or require Tier I forms.</w:t>
      </w:r>
    </w:p>
    <w:p w:rsidR="009A7167" w:rsidRDefault="009A7167" w:rsidP="001238DC">
      <w:pPr>
        <w:pStyle w:val="NoSpacing"/>
        <w:rPr>
          <w:rFonts w:cstheme="minorHAnsi"/>
          <w:b/>
        </w:rPr>
      </w:pPr>
    </w:p>
    <w:p w:rsidR="00C874BF" w:rsidRDefault="00C874BF" w:rsidP="001238DC">
      <w:pPr>
        <w:pStyle w:val="NoSpacing"/>
        <w:rPr>
          <w:rFonts w:cstheme="minorHAnsi"/>
          <w:b/>
        </w:rPr>
      </w:pPr>
      <w:r>
        <w:rPr>
          <w:rFonts w:cstheme="minorHAnsi"/>
          <w:b/>
        </w:rPr>
        <w:t>Where to Submit This Form</w:t>
      </w:r>
    </w:p>
    <w:p w:rsidR="001E47A3" w:rsidRDefault="007A2128" w:rsidP="001238DC">
      <w:pPr>
        <w:pStyle w:val="NoSpacing"/>
        <w:rPr>
          <w:rFonts w:cstheme="minorHAnsi"/>
        </w:rPr>
      </w:pPr>
      <w:r>
        <w:rPr>
          <w:rFonts w:cstheme="minorHAnsi"/>
        </w:rPr>
        <w:t xml:space="preserve">This form </w:t>
      </w:r>
      <w:r w:rsidR="003B74DB">
        <w:rPr>
          <w:rFonts w:cstheme="minorHAnsi"/>
        </w:rPr>
        <w:t xml:space="preserve">must be submitted through E-Plan. It </w:t>
      </w:r>
      <w:r>
        <w:rPr>
          <w:rFonts w:cstheme="minorHAnsi"/>
        </w:rPr>
        <w:t>will be accessible</w:t>
      </w:r>
      <w:r w:rsidR="00C874BF" w:rsidRPr="00C874BF">
        <w:rPr>
          <w:rFonts w:cstheme="minorHAnsi"/>
        </w:rPr>
        <w:t xml:space="preserve"> to the SERC, LEPC and fire department within your jurisdiction</w:t>
      </w:r>
      <w:r w:rsidR="003B74DB">
        <w:rPr>
          <w:rFonts w:cstheme="minorHAnsi"/>
        </w:rPr>
        <w:t xml:space="preserve"> immediately</w:t>
      </w:r>
      <w:r w:rsidR="00C874BF" w:rsidRPr="00C874BF">
        <w:rPr>
          <w:rFonts w:cstheme="minorHAnsi"/>
        </w:rPr>
        <w:t xml:space="preserve"> when you successfully hit ‘submit’. </w:t>
      </w:r>
    </w:p>
    <w:p w:rsidR="00DE5154" w:rsidRDefault="00DE5154" w:rsidP="001238DC">
      <w:pPr>
        <w:pStyle w:val="NoSpacing"/>
        <w:rPr>
          <w:rFonts w:cstheme="minorHAnsi"/>
        </w:rPr>
      </w:pPr>
    </w:p>
    <w:p w:rsidR="00C874BF" w:rsidRDefault="00707129" w:rsidP="001238DC">
      <w:pPr>
        <w:pStyle w:val="NoSpacing"/>
        <w:rPr>
          <w:rFonts w:cstheme="minorHAnsi"/>
        </w:rPr>
      </w:pPr>
      <w:r>
        <w:rPr>
          <w:rFonts w:cstheme="minorHAnsi"/>
        </w:rPr>
        <w:t>The Municipality of Anchorage</w:t>
      </w:r>
      <w:r w:rsidR="001E47A3">
        <w:rPr>
          <w:rFonts w:cstheme="minorHAnsi"/>
        </w:rPr>
        <w:t xml:space="preserve"> </w:t>
      </w:r>
      <w:r w:rsidR="00E04530">
        <w:rPr>
          <w:rFonts w:cstheme="minorHAnsi"/>
        </w:rPr>
        <w:t>has</w:t>
      </w:r>
      <w:r>
        <w:rPr>
          <w:rFonts w:cstheme="minorHAnsi"/>
        </w:rPr>
        <w:t xml:space="preserve"> additional</w:t>
      </w:r>
      <w:r w:rsidR="00C874BF" w:rsidRPr="00C874BF">
        <w:rPr>
          <w:rFonts w:cstheme="minorHAnsi"/>
        </w:rPr>
        <w:t xml:space="preserve"> reporting requirements</w:t>
      </w:r>
      <w:r w:rsidR="00722E87">
        <w:rPr>
          <w:rFonts w:cstheme="minorHAnsi"/>
        </w:rPr>
        <w:t xml:space="preserve"> </w:t>
      </w:r>
      <w:r>
        <w:rPr>
          <w:rFonts w:cstheme="minorHAnsi"/>
        </w:rPr>
        <w:t>beyond those required by the state</w:t>
      </w:r>
      <w:r w:rsidR="00DE5154">
        <w:rPr>
          <w:rFonts w:cstheme="minorHAnsi"/>
        </w:rPr>
        <w:t>. If you need to submit</w:t>
      </w:r>
      <w:r w:rsidR="00C874BF" w:rsidRPr="00C874BF">
        <w:rPr>
          <w:rFonts w:cstheme="minorHAnsi"/>
        </w:rPr>
        <w:t xml:space="preserve"> a report</w:t>
      </w:r>
      <w:r w:rsidR="00886F5D">
        <w:rPr>
          <w:rFonts w:cstheme="minorHAnsi"/>
        </w:rPr>
        <w:t xml:space="preserve"> or other hazardous chemical information</w:t>
      </w:r>
      <w:r w:rsidR="00C874BF" w:rsidRPr="00C874BF">
        <w:rPr>
          <w:rFonts w:cstheme="minorHAnsi"/>
        </w:rPr>
        <w:t xml:space="preserve"> for a facility within the Municipality of Anchorag</w:t>
      </w:r>
      <w:r w:rsidR="00D03F14">
        <w:rPr>
          <w:rFonts w:cstheme="minorHAnsi"/>
        </w:rPr>
        <w:t>e, please visit their Community-Right-to-</w:t>
      </w:r>
      <w:r w:rsidR="005070BF">
        <w:rPr>
          <w:rFonts w:cstheme="minorHAnsi"/>
        </w:rPr>
        <w:t>Know page</w:t>
      </w:r>
      <w:r w:rsidR="00C874BF" w:rsidRPr="00C874BF">
        <w:rPr>
          <w:rFonts w:cstheme="minorHAnsi"/>
        </w:rPr>
        <w:t xml:space="preserve"> for additional reporting information: </w:t>
      </w:r>
      <w:hyperlink r:id="rId7" w:history="1">
        <w:r w:rsidR="00C874BF" w:rsidRPr="00C874BF">
          <w:rPr>
            <w:rStyle w:val="Hyperlink"/>
            <w:rFonts w:cstheme="minorHAnsi"/>
          </w:rPr>
          <w:t>https://www.muni.org/Departments/Fire/Prevention/Pages/crtk.aspx</w:t>
        </w:r>
      </w:hyperlink>
      <w:r w:rsidR="009A7167">
        <w:rPr>
          <w:rFonts w:cstheme="minorHAnsi"/>
        </w:rPr>
        <w:t xml:space="preserve">. </w:t>
      </w:r>
    </w:p>
    <w:p w:rsidR="00C874BF" w:rsidRDefault="00C874BF" w:rsidP="001238DC">
      <w:pPr>
        <w:pStyle w:val="NoSpacing"/>
        <w:rPr>
          <w:rFonts w:cstheme="minorHAnsi"/>
          <w:b/>
        </w:rPr>
      </w:pPr>
    </w:p>
    <w:p w:rsidR="001E15CB" w:rsidRPr="00C3495F" w:rsidRDefault="001E15CB" w:rsidP="001238DC">
      <w:pPr>
        <w:pStyle w:val="NoSpacing"/>
        <w:rPr>
          <w:rFonts w:cstheme="minorHAnsi"/>
          <w:b/>
        </w:rPr>
      </w:pPr>
      <w:r w:rsidRPr="00C3495F">
        <w:rPr>
          <w:rFonts w:cstheme="minorHAnsi"/>
          <w:b/>
        </w:rPr>
        <w:t>Maximum Amount</w:t>
      </w:r>
    </w:p>
    <w:p w:rsidR="001E15CB" w:rsidRPr="00C3495F" w:rsidRDefault="006C6C03" w:rsidP="001238DC">
      <w:pPr>
        <w:pStyle w:val="NoSpacing"/>
        <w:rPr>
          <w:rFonts w:cstheme="minorHAnsi"/>
        </w:rPr>
      </w:pPr>
      <w:r>
        <w:rPr>
          <w:rFonts w:cstheme="minorHAnsi"/>
        </w:rPr>
        <w:t>State of Alaska</w:t>
      </w:r>
      <w:r w:rsidR="0072412F">
        <w:rPr>
          <w:rFonts w:cstheme="minorHAnsi"/>
        </w:rPr>
        <w:t xml:space="preserve"> </w:t>
      </w:r>
      <w:r w:rsidR="001E15CB" w:rsidRPr="00C3495F">
        <w:rPr>
          <w:rFonts w:cstheme="minorHAnsi"/>
        </w:rPr>
        <w:t>requires reporting of the actual quantities, in pounds, of subst</w:t>
      </w:r>
      <w:r w:rsidR="0072412F">
        <w:rPr>
          <w:rFonts w:cstheme="minorHAnsi"/>
        </w:rPr>
        <w:t xml:space="preserve">ances to be reported in addition to </w:t>
      </w:r>
      <w:r w:rsidR="001E15CB" w:rsidRPr="00C3495F">
        <w:rPr>
          <w:rFonts w:cstheme="minorHAnsi"/>
        </w:rPr>
        <w:t>the range codes described in the EPA Instructions Table 2.</w:t>
      </w:r>
    </w:p>
    <w:p w:rsidR="001E15CB" w:rsidRPr="00C3495F" w:rsidRDefault="001E15CB" w:rsidP="001238DC">
      <w:pPr>
        <w:pStyle w:val="NoSpacing"/>
        <w:rPr>
          <w:rFonts w:cstheme="minorHAnsi"/>
        </w:rPr>
      </w:pPr>
    </w:p>
    <w:p w:rsidR="002077FC" w:rsidRPr="00C3495F" w:rsidRDefault="002077FC" w:rsidP="001238DC">
      <w:pPr>
        <w:pStyle w:val="NoSpacing"/>
        <w:rPr>
          <w:rFonts w:cstheme="minorHAnsi"/>
          <w:b/>
        </w:rPr>
      </w:pPr>
      <w:r w:rsidRPr="00C3495F">
        <w:rPr>
          <w:rFonts w:cstheme="minorHAnsi"/>
          <w:b/>
        </w:rPr>
        <w:t>Certification</w:t>
      </w:r>
    </w:p>
    <w:p w:rsidR="002077FC" w:rsidRPr="00C3495F" w:rsidRDefault="002077FC" w:rsidP="001238DC">
      <w:pPr>
        <w:pStyle w:val="NoSpacing"/>
        <w:rPr>
          <w:rFonts w:cstheme="minorHAnsi"/>
        </w:rPr>
      </w:pPr>
      <w:r w:rsidRPr="00C3495F">
        <w:rPr>
          <w:rFonts w:cstheme="minorHAnsi"/>
        </w:rPr>
        <w:t>When you hit “submit” to send your Tier II form, you are submitting your E-signature and certifying your Tier II report per regulation.</w:t>
      </w:r>
    </w:p>
    <w:p w:rsidR="00677194" w:rsidRPr="00C3495F" w:rsidRDefault="00677194" w:rsidP="001238DC">
      <w:pPr>
        <w:pStyle w:val="NoSpacing"/>
        <w:rPr>
          <w:rFonts w:cstheme="minorHAnsi"/>
        </w:rPr>
      </w:pPr>
    </w:p>
    <w:p w:rsidR="002077FC" w:rsidRPr="00C3495F" w:rsidRDefault="00B04109" w:rsidP="001238DC">
      <w:pPr>
        <w:pStyle w:val="NoSpacing"/>
        <w:rPr>
          <w:rFonts w:cstheme="minorHAnsi"/>
          <w:b/>
        </w:rPr>
      </w:pPr>
      <w:r>
        <w:rPr>
          <w:rFonts w:cstheme="minorHAnsi"/>
          <w:b/>
        </w:rPr>
        <w:t xml:space="preserve">Note: </w:t>
      </w:r>
      <w:r w:rsidR="00466FB9">
        <w:rPr>
          <w:rFonts w:cstheme="minorHAnsi"/>
          <w:b/>
        </w:rPr>
        <w:t>Site Plans are REQUIRED</w:t>
      </w:r>
    </w:p>
    <w:p w:rsidR="002077FC" w:rsidRPr="00C3495F" w:rsidRDefault="002077FC" w:rsidP="001238DC">
      <w:pPr>
        <w:pStyle w:val="NoSpacing"/>
        <w:rPr>
          <w:rFonts w:cstheme="minorHAnsi"/>
        </w:rPr>
      </w:pPr>
      <w:r w:rsidRPr="00C3495F">
        <w:rPr>
          <w:rFonts w:cstheme="minorHAnsi"/>
        </w:rPr>
        <w:t>Site Plans and a list of site coordinates abbreviations that correspond to buildings, lots areas, etc. (a lege</w:t>
      </w:r>
      <w:r w:rsidR="006C6C03">
        <w:rPr>
          <w:rFonts w:cstheme="minorHAnsi"/>
        </w:rPr>
        <w:t>nd) throughout your facility are required in Alaska. E-Plan will not validate your submittal without a site plan attachment.</w:t>
      </w:r>
    </w:p>
    <w:p w:rsidR="002077FC" w:rsidRPr="00C3495F" w:rsidRDefault="002077FC" w:rsidP="001238DC">
      <w:pPr>
        <w:pStyle w:val="NoSpacing"/>
        <w:rPr>
          <w:rFonts w:cstheme="minorHAnsi"/>
        </w:rPr>
      </w:pPr>
    </w:p>
    <w:p w:rsidR="002077FC" w:rsidRDefault="002077FC" w:rsidP="001238DC">
      <w:pPr>
        <w:pStyle w:val="NoSpacing"/>
        <w:rPr>
          <w:rFonts w:cstheme="minorHAnsi"/>
        </w:rPr>
      </w:pPr>
      <w:r w:rsidRPr="00C3495F">
        <w:rPr>
          <w:rFonts w:cstheme="minorHAnsi"/>
        </w:rPr>
        <w:t>A description of dikes and other safeguard measures for storage locations throughout your facility remains optional.</w:t>
      </w:r>
    </w:p>
    <w:p w:rsidR="007A2128" w:rsidRDefault="007A2128" w:rsidP="001238DC">
      <w:pPr>
        <w:pStyle w:val="NoSpacing"/>
        <w:rPr>
          <w:rFonts w:cstheme="minorHAnsi"/>
        </w:rPr>
      </w:pPr>
    </w:p>
    <w:p w:rsidR="00EA2384" w:rsidRDefault="007A2128" w:rsidP="00EA2384">
      <w:pPr>
        <w:pStyle w:val="NoSpacing"/>
        <w:rPr>
          <w:rFonts w:cstheme="minorHAnsi"/>
          <w:b/>
        </w:rPr>
      </w:pPr>
      <w:r w:rsidRPr="00EA2384">
        <w:rPr>
          <w:rFonts w:cstheme="minorHAnsi"/>
          <w:b/>
        </w:rPr>
        <w:t>Shipping Information</w:t>
      </w:r>
    </w:p>
    <w:p w:rsidR="00EA2384" w:rsidRPr="00EA2384" w:rsidRDefault="00EA2384" w:rsidP="00EA2384">
      <w:pPr>
        <w:pStyle w:val="NoSpacing"/>
        <w:rPr>
          <w:rFonts w:cstheme="minorHAnsi"/>
        </w:rPr>
      </w:pPr>
      <w:r w:rsidRPr="00EA2384">
        <w:rPr>
          <w:rFonts w:cstheme="minorHAnsi"/>
        </w:rPr>
        <w:t>The Alaska S</w:t>
      </w:r>
      <w:r>
        <w:rPr>
          <w:rFonts w:cstheme="minorHAnsi"/>
        </w:rPr>
        <w:t>ERC has approved requesting</w:t>
      </w:r>
      <w:r w:rsidRPr="00EA2384">
        <w:rPr>
          <w:rFonts w:cstheme="minorHAnsi"/>
        </w:rPr>
        <w:t xml:space="preserve"> shipping information on the Tier II form. </w:t>
      </w:r>
      <w:r>
        <w:rPr>
          <w:rFonts w:cstheme="minorHAnsi"/>
        </w:rPr>
        <w:t>Please consider the tips below when answering the shipping questions:</w:t>
      </w:r>
    </w:p>
    <w:p w:rsidR="00EA2384" w:rsidRDefault="00EA2384" w:rsidP="00EA2384">
      <w:pPr>
        <w:pStyle w:val="NoSpacing"/>
        <w:rPr>
          <w:rFonts w:cstheme="minorHAnsi"/>
          <w:b/>
        </w:rPr>
      </w:pPr>
    </w:p>
    <w:p w:rsidR="00EA2384" w:rsidRPr="00B27DC7" w:rsidRDefault="00EA2384" w:rsidP="00AD2ABE">
      <w:pPr>
        <w:pStyle w:val="NoSpacing"/>
        <w:numPr>
          <w:ilvl w:val="0"/>
          <w:numId w:val="5"/>
        </w:numPr>
        <w:shd w:val="clear" w:color="auto" w:fill="FFFFFF"/>
        <w:spacing w:before="100" w:beforeAutospacing="1" w:after="100" w:afterAutospacing="1"/>
        <w:rPr>
          <w:rFonts w:eastAsia="Times New Roman" w:cstheme="minorHAnsi"/>
          <w:color w:val="222222"/>
          <w:sz w:val="21"/>
          <w:szCs w:val="21"/>
        </w:rPr>
      </w:pPr>
      <w:r w:rsidRPr="00B27DC7">
        <w:rPr>
          <w:rFonts w:eastAsia="Times New Roman" w:cstheme="minorHAnsi"/>
          <w:b/>
          <w:bCs/>
          <w:color w:val="222222"/>
          <w:sz w:val="21"/>
          <w:szCs w:val="21"/>
        </w:rPr>
        <w:t>M</w:t>
      </w:r>
      <w:r w:rsidR="007A2128" w:rsidRPr="00B27DC7">
        <w:rPr>
          <w:rFonts w:eastAsia="Times New Roman" w:cstheme="minorHAnsi"/>
          <w:b/>
          <w:bCs/>
          <w:color w:val="222222"/>
          <w:sz w:val="21"/>
          <w:szCs w:val="21"/>
        </w:rPr>
        <w:t>ode of shipment:</w:t>
      </w:r>
      <w:r w:rsidR="007A2128" w:rsidRPr="007A2128">
        <w:rPr>
          <w:rFonts w:eastAsia="Times New Roman" w:cstheme="minorHAnsi"/>
          <w:color w:val="222222"/>
          <w:sz w:val="21"/>
          <w:szCs w:val="21"/>
        </w:rPr>
        <w:t> Select one. How did the chemical arrive at your facility? Feel free to check ‘other’ and use the “if other, specify in text” box to provide additional information.</w:t>
      </w:r>
    </w:p>
    <w:p w:rsidR="007A2128" w:rsidRPr="007A2128" w:rsidRDefault="007A2128" w:rsidP="00AD2ABE">
      <w:pPr>
        <w:pStyle w:val="NoSpacing"/>
        <w:numPr>
          <w:ilvl w:val="0"/>
          <w:numId w:val="5"/>
        </w:numPr>
        <w:shd w:val="clear" w:color="auto" w:fill="FFFFFF"/>
        <w:spacing w:before="100" w:beforeAutospacing="1" w:after="100" w:afterAutospacing="1"/>
        <w:rPr>
          <w:rFonts w:eastAsia="Times New Roman" w:cstheme="minorHAnsi"/>
          <w:color w:val="222222"/>
          <w:sz w:val="21"/>
          <w:szCs w:val="21"/>
        </w:rPr>
      </w:pPr>
      <w:r w:rsidRPr="00B27DC7">
        <w:rPr>
          <w:rFonts w:eastAsia="Times New Roman" w:cstheme="minorHAnsi"/>
          <w:b/>
          <w:bCs/>
          <w:color w:val="222222"/>
          <w:sz w:val="21"/>
          <w:szCs w:val="21"/>
        </w:rPr>
        <w:t>Frequency of shipment:</w:t>
      </w:r>
      <w:r w:rsidRPr="007A2128">
        <w:rPr>
          <w:rFonts w:eastAsia="Times New Roman" w:cstheme="minorHAnsi"/>
          <w:color w:val="222222"/>
          <w:sz w:val="21"/>
          <w:szCs w:val="21"/>
        </w:rPr>
        <w:t> In combination with the “frequency of shipment per” question below, estimate how often the chemical arrives at your facility (</w:t>
      </w:r>
      <w:proofErr w:type="spellStart"/>
      <w:r w:rsidRPr="007A2128">
        <w:rPr>
          <w:rFonts w:eastAsia="Times New Roman" w:cstheme="minorHAnsi"/>
          <w:color w:val="222222"/>
          <w:sz w:val="21"/>
          <w:szCs w:val="21"/>
        </w:rPr>
        <w:t>ie</w:t>
      </w:r>
      <w:proofErr w:type="spellEnd"/>
      <w:r w:rsidRPr="007A2128">
        <w:rPr>
          <w:rFonts w:eastAsia="Times New Roman" w:cstheme="minorHAnsi"/>
          <w:color w:val="222222"/>
          <w:sz w:val="21"/>
          <w:szCs w:val="21"/>
        </w:rPr>
        <w:t xml:space="preserve">. 1 time per day/week/month, </w:t>
      </w:r>
      <w:proofErr w:type="spellStart"/>
      <w:r w:rsidRPr="007A2128">
        <w:rPr>
          <w:rFonts w:eastAsia="Times New Roman" w:cstheme="minorHAnsi"/>
          <w:color w:val="222222"/>
          <w:sz w:val="21"/>
          <w:szCs w:val="21"/>
        </w:rPr>
        <w:t>etc</w:t>
      </w:r>
      <w:proofErr w:type="spellEnd"/>
      <w:r w:rsidRPr="007A2128">
        <w:rPr>
          <w:rFonts w:eastAsia="Times New Roman" w:cstheme="minorHAnsi"/>
          <w:color w:val="222222"/>
          <w:sz w:val="21"/>
          <w:szCs w:val="21"/>
        </w:rPr>
        <w:t>).</w:t>
      </w:r>
    </w:p>
    <w:p w:rsidR="007A2128" w:rsidRPr="007A2128" w:rsidRDefault="007A2128" w:rsidP="007A2128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222222"/>
          <w:sz w:val="21"/>
          <w:szCs w:val="21"/>
        </w:rPr>
      </w:pPr>
      <w:r w:rsidRPr="00B27DC7">
        <w:rPr>
          <w:rFonts w:eastAsia="Times New Roman" w:cstheme="minorHAnsi"/>
          <w:b/>
          <w:bCs/>
          <w:color w:val="222222"/>
          <w:sz w:val="21"/>
          <w:szCs w:val="21"/>
        </w:rPr>
        <w:t>Frequency of Shipment per:</w:t>
      </w:r>
      <w:r w:rsidRPr="007A2128">
        <w:rPr>
          <w:rFonts w:eastAsia="Times New Roman" w:cstheme="minorHAnsi"/>
          <w:color w:val="222222"/>
          <w:sz w:val="21"/>
          <w:szCs w:val="21"/>
        </w:rPr>
        <w:t> Use drop down menu. See above.</w:t>
      </w:r>
    </w:p>
    <w:p w:rsidR="007A2128" w:rsidRPr="007A2128" w:rsidRDefault="007A2128" w:rsidP="007A2128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222222"/>
          <w:sz w:val="21"/>
          <w:szCs w:val="21"/>
        </w:rPr>
      </w:pPr>
      <w:r w:rsidRPr="00B27DC7">
        <w:rPr>
          <w:rFonts w:eastAsia="Times New Roman" w:cstheme="minorHAnsi"/>
          <w:b/>
          <w:bCs/>
          <w:color w:val="222222"/>
          <w:sz w:val="21"/>
          <w:szCs w:val="21"/>
        </w:rPr>
        <w:t>Maximum capacity per single vessel:</w:t>
      </w:r>
      <w:r w:rsidRPr="007A2128">
        <w:rPr>
          <w:rFonts w:eastAsia="Times New Roman" w:cstheme="minorHAnsi"/>
          <w:color w:val="222222"/>
          <w:sz w:val="21"/>
          <w:szCs w:val="21"/>
        </w:rPr>
        <w:t xml:space="preserve"> what is the maximum size container you receive (i.e. tote, barrel, </w:t>
      </w:r>
      <w:proofErr w:type="spellStart"/>
      <w:r w:rsidRPr="007A2128">
        <w:rPr>
          <w:rFonts w:eastAsia="Times New Roman" w:cstheme="minorHAnsi"/>
          <w:color w:val="222222"/>
          <w:sz w:val="21"/>
          <w:szCs w:val="21"/>
        </w:rPr>
        <w:t>etc</w:t>
      </w:r>
      <w:proofErr w:type="spellEnd"/>
      <w:r w:rsidRPr="007A2128">
        <w:rPr>
          <w:rFonts w:eastAsia="Times New Roman" w:cstheme="minorHAnsi"/>
          <w:color w:val="222222"/>
          <w:sz w:val="21"/>
          <w:szCs w:val="21"/>
        </w:rPr>
        <w:t>)?</w:t>
      </w:r>
    </w:p>
    <w:p w:rsidR="007A2128" w:rsidRPr="007A2128" w:rsidRDefault="007A2128" w:rsidP="007A2128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222222"/>
          <w:sz w:val="21"/>
          <w:szCs w:val="21"/>
        </w:rPr>
      </w:pPr>
      <w:r w:rsidRPr="00B27DC7">
        <w:rPr>
          <w:rFonts w:eastAsia="Times New Roman" w:cstheme="minorHAnsi"/>
          <w:b/>
          <w:bCs/>
          <w:color w:val="222222"/>
          <w:sz w:val="21"/>
          <w:szCs w:val="21"/>
        </w:rPr>
        <w:t>Maximum shipment quantity:</w:t>
      </w:r>
      <w:r w:rsidRPr="007A2128">
        <w:rPr>
          <w:rFonts w:eastAsia="Times New Roman" w:cstheme="minorHAnsi"/>
          <w:color w:val="222222"/>
          <w:sz w:val="21"/>
          <w:szCs w:val="21"/>
        </w:rPr>
        <w:t> what is the maximum shipment (container(s) size, in pounds) you receive at any one time?</w:t>
      </w:r>
    </w:p>
    <w:p w:rsidR="007A2128" w:rsidRPr="007A2128" w:rsidRDefault="007A2128" w:rsidP="007A2128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222222"/>
          <w:sz w:val="21"/>
          <w:szCs w:val="21"/>
        </w:rPr>
      </w:pPr>
      <w:r w:rsidRPr="00B27DC7">
        <w:rPr>
          <w:rFonts w:eastAsia="Times New Roman" w:cstheme="minorHAnsi"/>
          <w:b/>
          <w:bCs/>
          <w:color w:val="222222"/>
          <w:sz w:val="21"/>
          <w:szCs w:val="21"/>
        </w:rPr>
        <w:t>Average shipment quantity:</w:t>
      </w:r>
      <w:r w:rsidRPr="007A2128">
        <w:rPr>
          <w:rFonts w:eastAsia="Times New Roman" w:cstheme="minorHAnsi"/>
          <w:color w:val="222222"/>
          <w:sz w:val="21"/>
          <w:szCs w:val="21"/>
        </w:rPr>
        <w:t> average out all the shipments over the year.</w:t>
      </w:r>
    </w:p>
    <w:p w:rsidR="007A2128" w:rsidRPr="007A2128" w:rsidRDefault="007A2128" w:rsidP="007A2128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222222"/>
          <w:sz w:val="21"/>
          <w:szCs w:val="21"/>
        </w:rPr>
      </w:pPr>
      <w:r w:rsidRPr="00B27DC7">
        <w:rPr>
          <w:rFonts w:eastAsia="Times New Roman" w:cstheme="minorHAnsi"/>
          <w:b/>
          <w:bCs/>
          <w:color w:val="222222"/>
          <w:sz w:val="21"/>
          <w:szCs w:val="21"/>
        </w:rPr>
        <w:t>Physical state in transit:</w:t>
      </w:r>
      <w:r w:rsidRPr="007A2128">
        <w:rPr>
          <w:rFonts w:eastAsia="Times New Roman" w:cstheme="minorHAnsi"/>
          <w:color w:val="222222"/>
          <w:sz w:val="21"/>
          <w:szCs w:val="21"/>
        </w:rPr>
        <w:t> select from the drop down menu</w:t>
      </w:r>
    </w:p>
    <w:p w:rsidR="007A2128" w:rsidRPr="007A2128" w:rsidRDefault="007A2128" w:rsidP="007A2128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222222"/>
          <w:sz w:val="21"/>
          <w:szCs w:val="21"/>
        </w:rPr>
      </w:pPr>
      <w:r w:rsidRPr="00B27DC7">
        <w:rPr>
          <w:rFonts w:eastAsia="Times New Roman" w:cstheme="minorHAnsi"/>
          <w:b/>
          <w:bCs/>
          <w:color w:val="222222"/>
          <w:sz w:val="21"/>
          <w:szCs w:val="21"/>
        </w:rPr>
        <w:t>Carrier:</w:t>
      </w:r>
      <w:r w:rsidRPr="007A2128">
        <w:rPr>
          <w:rFonts w:eastAsia="Times New Roman" w:cstheme="minorHAnsi"/>
          <w:color w:val="222222"/>
          <w:sz w:val="21"/>
          <w:szCs w:val="21"/>
        </w:rPr>
        <w:t> which carrier delivers this chemical to your facility? You may list more than one if you receive packages from multiple carriers. If you don’t know, say so.</w:t>
      </w:r>
    </w:p>
    <w:p w:rsidR="007A2128" w:rsidRPr="007A2128" w:rsidRDefault="007A2128" w:rsidP="007A2128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222222"/>
          <w:sz w:val="21"/>
          <w:szCs w:val="21"/>
        </w:rPr>
      </w:pPr>
      <w:r w:rsidRPr="00B27DC7">
        <w:rPr>
          <w:rFonts w:eastAsia="Times New Roman" w:cstheme="minorHAnsi"/>
          <w:b/>
          <w:bCs/>
          <w:color w:val="222222"/>
          <w:sz w:val="21"/>
          <w:szCs w:val="21"/>
        </w:rPr>
        <w:t>Comments:</w:t>
      </w:r>
      <w:r w:rsidRPr="007A2128">
        <w:rPr>
          <w:rFonts w:eastAsia="Times New Roman" w:cstheme="minorHAnsi"/>
          <w:color w:val="222222"/>
          <w:sz w:val="21"/>
          <w:szCs w:val="21"/>
        </w:rPr>
        <w:t> You may estimate the route. Describe how you think the chemical arrived. If you don’t know, you may write that.</w:t>
      </w:r>
    </w:p>
    <w:p w:rsidR="007A2128" w:rsidRPr="007A2128" w:rsidRDefault="007A2128" w:rsidP="007A2128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222222"/>
          <w:sz w:val="21"/>
          <w:szCs w:val="21"/>
        </w:rPr>
      </w:pPr>
      <w:r w:rsidRPr="00B27DC7">
        <w:rPr>
          <w:rFonts w:eastAsia="Times New Roman" w:cstheme="minorHAnsi"/>
          <w:b/>
          <w:bCs/>
          <w:color w:val="222222"/>
          <w:sz w:val="21"/>
          <w:szCs w:val="21"/>
        </w:rPr>
        <w:t>Chemical carrier contact:</w:t>
      </w:r>
      <w:r w:rsidRPr="007A2128">
        <w:rPr>
          <w:rFonts w:eastAsia="Times New Roman" w:cstheme="minorHAnsi"/>
          <w:color w:val="222222"/>
          <w:sz w:val="21"/>
          <w:szCs w:val="21"/>
        </w:rPr>
        <w:t> If you don’t know, you may enter your facility’s emergency contact. This goes on the facility’s contact page.</w:t>
      </w:r>
    </w:p>
    <w:p w:rsidR="007A2128" w:rsidRPr="00975F09" w:rsidRDefault="007A2128" w:rsidP="00E73842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cstheme="minorHAnsi"/>
        </w:rPr>
      </w:pPr>
      <w:r w:rsidRPr="00975F09">
        <w:rPr>
          <w:rFonts w:eastAsia="Times New Roman" w:cstheme="minorHAnsi"/>
          <w:color w:val="222222"/>
          <w:sz w:val="21"/>
          <w:szCs w:val="21"/>
        </w:rPr>
        <w:lastRenderedPageBreak/>
        <w:t>If you have ad</w:t>
      </w:r>
      <w:r w:rsidR="00EA2384" w:rsidRPr="00975F09">
        <w:rPr>
          <w:rFonts w:cstheme="minorHAnsi"/>
          <w:color w:val="222222"/>
          <w:sz w:val="21"/>
          <w:szCs w:val="21"/>
          <w:shd w:val="clear" w:color="auto" w:fill="FFFFFF"/>
        </w:rPr>
        <w:t>ditional information to add, feel free to type it in the text boxes.</w:t>
      </w:r>
    </w:p>
    <w:sectPr w:rsidR="007A2128" w:rsidRPr="00975F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335AA5"/>
    <w:multiLevelType w:val="hybridMultilevel"/>
    <w:tmpl w:val="639E09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3D2ADA"/>
    <w:multiLevelType w:val="hybridMultilevel"/>
    <w:tmpl w:val="4C6078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5B2AD4"/>
    <w:multiLevelType w:val="hybridMultilevel"/>
    <w:tmpl w:val="9B7083D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960806"/>
    <w:multiLevelType w:val="multilevel"/>
    <w:tmpl w:val="000E5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DAE5AE3"/>
    <w:multiLevelType w:val="hybridMultilevel"/>
    <w:tmpl w:val="F3E2DDEA"/>
    <w:lvl w:ilvl="0" w:tplc="CA66376E">
      <w:numFmt w:val="bullet"/>
      <w:lvlText w:val=""/>
      <w:lvlJc w:val="left"/>
      <w:pPr>
        <w:ind w:left="364" w:hanging="274"/>
      </w:pPr>
      <w:rPr>
        <w:rFonts w:ascii="Wingdings" w:eastAsia="Wingdings" w:hAnsi="Wingdings" w:cs="Wingdings" w:hint="default"/>
        <w:w w:val="100"/>
        <w:sz w:val="18"/>
        <w:szCs w:val="18"/>
        <w:lang w:val="en-US" w:eastAsia="en-US" w:bidi="en-US"/>
      </w:rPr>
    </w:lvl>
    <w:lvl w:ilvl="1" w:tplc="C9CC3A8A">
      <w:start w:val="1"/>
      <w:numFmt w:val="upperLetter"/>
      <w:lvlText w:val="(%2)"/>
      <w:lvlJc w:val="left"/>
      <w:pPr>
        <w:ind w:left="364" w:hanging="356"/>
      </w:pPr>
      <w:rPr>
        <w:rFonts w:ascii="Arial" w:eastAsia="Arial" w:hAnsi="Arial" w:cs="Arial" w:hint="default"/>
        <w:spacing w:val="-4"/>
        <w:w w:val="99"/>
        <w:sz w:val="18"/>
        <w:szCs w:val="18"/>
        <w:lang w:val="en-US" w:eastAsia="en-US" w:bidi="en-US"/>
      </w:rPr>
    </w:lvl>
    <w:lvl w:ilvl="2" w:tplc="2B604864">
      <w:numFmt w:val="bullet"/>
      <w:lvlText w:val="•"/>
      <w:lvlJc w:val="left"/>
      <w:pPr>
        <w:ind w:left="1341" w:hanging="356"/>
      </w:pPr>
      <w:rPr>
        <w:rFonts w:hint="default"/>
        <w:lang w:val="en-US" w:eastAsia="en-US" w:bidi="en-US"/>
      </w:rPr>
    </w:lvl>
    <w:lvl w:ilvl="3" w:tplc="8296125C">
      <w:numFmt w:val="bullet"/>
      <w:lvlText w:val="•"/>
      <w:lvlJc w:val="left"/>
      <w:pPr>
        <w:ind w:left="1832" w:hanging="356"/>
      </w:pPr>
      <w:rPr>
        <w:rFonts w:hint="default"/>
        <w:lang w:val="en-US" w:eastAsia="en-US" w:bidi="en-US"/>
      </w:rPr>
    </w:lvl>
    <w:lvl w:ilvl="4" w:tplc="A48C3CEC">
      <w:numFmt w:val="bullet"/>
      <w:lvlText w:val="•"/>
      <w:lvlJc w:val="left"/>
      <w:pPr>
        <w:ind w:left="2323" w:hanging="356"/>
      </w:pPr>
      <w:rPr>
        <w:rFonts w:hint="default"/>
        <w:lang w:val="en-US" w:eastAsia="en-US" w:bidi="en-US"/>
      </w:rPr>
    </w:lvl>
    <w:lvl w:ilvl="5" w:tplc="9542A4C8">
      <w:numFmt w:val="bullet"/>
      <w:lvlText w:val="•"/>
      <w:lvlJc w:val="left"/>
      <w:pPr>
        <w:ind w:left="2814" w:hanging="356"/>
      </w:pPr>
      <w:rPr>
        <w:rFonts w:hint="default"/>
        <w:lang w:val="en-US" w:eastAsia="en-US" w:bidi="en-US"/>
      </w:rPr>
    </w:lvl>
    <w:lvl w:ilvl="6" w:tplc="3FBA1BF6">
      <w:numFmt w:val="bullet"/>
      <w:lvlText w:val="•"/>
      <w:lvlJc w:val="left"/>
      <w:pPr>
        <w:ind w:left="3305" w:hanging="356"/>
      </w:pPr>
      <w:rPr>
        <w:rFonts w:hint="default"/>
        <w:lang w:val="en-US" w:eastAsia="en-US" w:bidi="en-US"/>
      </w:rPr>
    </w:lvl>
    <w:lvl w:ilvl="7" w:tplc="F9503A28">
      <w:numFmt w:val="bullet"/>
      <w:lvlText w:val="•"/>
      <w:lvlJc w:val="left"/>
      <w:pPr>
        <w:ind w:left="3796" w:hanging="356"/>
      </w:pPr>
      <w:rPr>
        <w:rFonts w:hint="default"/>
        <w:lang w:val="en-US" w:eastAsia="en-US" w:bidi="en-US"/>
      </w:rPr>
    </w:lvl>
    <w:lvl w:ilvl="8" w:tplc="81926640">
      <w:numFmt w:val="bullet"/>
      <w:lvlText w:val="•"/>
      <w:lvlJc w:val="left"/>
      <w:pPr>
        <w:ind w:left="4287" w:hanging="356"/>
      </w:pPr>
      <w:rPr>
        <w:rFonts w:hint="default"/>
        <w:lang w:val="en-US" w:eastAsia="en-US" w:bidi="en-US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38DC"/>
    <w:rsid w:val="00012508"/>
    <w:rsid w:val="000265D8"/>
    <w:rsid w:val="000E5209"/>
    <w:rsid w:val="001238DC"/>
    <w:rsid w:val="001704CD"/>
    <w:rsid w:val="001E15CB"/>
    <w:rsid w:val="001E47A3"/>
    <w:rsid w:val="001F42B1"/>
    <w:rsid w:val="002077FC"/>
    <w:rsid w:val="00220004"/>
    <w:rsid w:val="00223F67"/>
    <w:rsid w:val="00331861"/>
    <w:rsid w:val="00363E84"/>
    <w:rsid w:val="003B74DB"/>
    <w:rsid w:val="00466FB9"/>
    <w:rsid w:val="00470BC6"/>
    <w:rsid w:val="004D5F3A"/>
    <w:rsid w:val="005070BF"/>
    <w:rsid w:val="00607278"/>
    <w:rsid w:val="00621714"/>
    <w:rsid w:val="00677194"/>
    <w:rsid w:val="006C6C03"/>
    <w:rsid w:val="00707129"/>
    <w:rsid w:val="00707A61"/>
    <w:rsid w:val="00722E87"/>
    <w:rsid w:val="0072412F"/>
    <w:rsid w:val="007A093C"/>
    <w:rsid w:val="007A2128"/>
    <w:rsid w:val="00886F5D"/>
    <w:rsid w:val="00975F09"/>
    <w:rsid w:val="00993C90"/>
    <w:rsid w:val="009A7167"/>
    <w:rsid w:val="009C6823"/>
    <w:rsid w:val="009E4ACA"/>
    <w:rsid w:val="009F0228"/>
    <w:rsid w:val="00A82563"/>
    <w:rsid w:val="00A86B79"/>
    <w:rsid w:val="00A90CF1"/>
    <w:rsid w:val="00AA377C"/>
    <w:rsid w:val="00B04109"/>
    <w:rsid w:val="00B27DC7"/>
    <w:rsid w:val="00B37397"/>
    <w:rsid w:val="00BB3613"/>
    <w:rsid w:val="00C3495F"/>
    <w:rsid w:val="00C874BF"/>
    <w:rsid w:val="00C94AF2"/>
    <w:rsid w:val="00D03F14"/>
    <w:rsid w:val="00D77B90"/>
    <w:rsid w:val="00DE5154"/>
    <w:rsid w:val="00E04530"/>
    <w:rsid w:val="00EA2384"/>
    <w:rsid w:val="00EB58C2"/>
    <w:rsid w:val="00F47A0F"/>
    <w:rsid w:val="00F52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E3B3D11-F96A-4635-86BF-F7C925093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38D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238DC"/>
    <w:pPr>
      <w:spacing w:after="0" w:line="240" w:lineRule="auto"/>
    </w:pPr>
  </w:style>
  <w:style w:type="paragraph" w:styleId="BodyText">
    <w:name w:val="Body Text"/>
    <w:basedOn w:val="Normal"/>
    <w:link w:val="BodyTextChar"/>
    <w:uiPriority w:val="1"/>
    <w:qFormat/>
    <w:rsid w:val="001238D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1238DC"/>
    <w:rPr>
      <w:rFonts w:ascii="Arial" w:eastAsia="Arial" w:hAnsi="Arial" w:cs="Arial"/>
      <w:sz w:val="20"/>
      <w:szCs w:val="20"/>
      <w:lang w:bidi="en-US"/>
    </w:rPr>
  </w:style>
  <w:style w:type="paragraph" w:styleId="ListParagraph">
    <w:name w:val="List Paragraph"/>
    <w:basedOn w:val="Normal"/>
    <w:uiPriority w:val="1"/>
    <w:qFormat/>
    <w:rsid w:val="001238D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874BF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F0228"/>
    <w:rPr>
      <w:color w:val="954F72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7A212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965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muni.org/Departments/Fire/Prevention/Pages/crtk.asp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epa.gov/sites/production/files/2013-08/documents/revised-lead-acid-memorandum.pdf" TargetMode="External"/><Relationship Id="rId5" Type="http://schemas.openxmlformats.org/officeDocument/2006/relationships/hyperlink" Target="https://www.epa.gov/sites/production/files/2017-06/documents/tier_ii_inventory_form_instructions_2017.pdf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3208</TotalTime>
  <Pages>3</Pages>
  <Words>772</Words>
  <Characters>4404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DEC</Company>
  <LinksUpToDate>false</LinksUpToDate>
  <CharactersWithSpaces>5166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Shea, Kathleen</dc:creator>
  <cp:keywords/>
  <dc:description/>
  <cp:lastModifiedBy>Shea, Kathleen</cp:lastModifiedBy>
  <cp:revision>17</cp:revision>
  <dcterms:created xsi:type="dcterms:W3CDTF">2020-09-16T19:21:00Z</dcterms:created>
  <dcterms:modified xsi:type="dcterms:W3CDTF">2020-11-25T20:04:00Z</dcterms:modified>
</cp:coreProperties>
</file>