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F2977" w14:textId="775A7FB1" w:rsidR="00F31702" w:rsidRDefault="5CB475E5" w:rsidP="008E6532">
      <w:pPr>
        <w:pStyle w:val="Title"/>
        <w:jc w:val="center"/>
      </w:pPr>
      <w:r>
        <w:t>DEPARTMENT OF ENVIRONMENTAL CONSERVATION</w:t>
      </w:r>
      <w:bookmarkStart w:id="0" w:name="_Ref496085380"/>
      <w:bookmarkEnd w:id="0"/>
    </w:p>
    <w:p w14:paraId="4D66BE2E" w14:textId="0530BB42" w:rsidR="00A844B0" w:rsidRPr="00A844B0" w:rsidRDefault="5CB475E5" w:rsidP="008E6532">
      <w:pPr>
        <w:pStyle w:val="Title"/>
        <w:jc w:val="center"/>
      </w:pPr>
      <w:smartTag w:uri="urn:schemas-microsoft-com:office:smarttags" w:element="stockticker">
        <w:r>
          <w:t>AIR QUALITY CONTROL MINOR GENERAL PERMIT</w:t>
        </w:r>
      </w:smartTag>
    </w:p>
    <w:p w14:paraId="799ABF9A" w14:textId="061DE23B" w:rsidR="00A844B0" w:rsidRPr="00A844B0" w:rsidRDefault="007D3925" w:rsidP="008E6532">
      <w:pPr>
        <w:pStyle w:val="Title"/>
        <w:jc w:val="center"/>
      </w:pPr>
      <w:r>
        <w:t xml:space="preserve">PORTABLE </w:t>
      </w:r>
      <w:r w:rsidR="5CB475E5">
        <w:t xml:space="preserve">OIL </w:t>
      </w:r>
      <w:r>
        <w:t xml:space="preserve">AND </w:t>
      </w:r>
      <w:r w:rsidR="5CB475E5">
        <w:t xml:space="preserve">GAS </w:t>
      </w:r>
      <w:r>
        <w:t>OPERATIONS</w:t>
      </w:r>
    </w:p>
    <w:p w14:paraId="40B56F6E" w14:textId="77777777" w:rsidR="00F31702" w:rsidRDefault="00F31702" w:rsidP="00F31702">
      <w:pPr>
        <w:pStyle w:val="LeftAndRight"/>
      </w:pPr>
    </w:p>
    <w:p w14:paraId="0B80ABCD" w14:textId="77777777" w:rsidR="00A844B0" w:rsidRDefault="00A844B0" w:rsidP="00F31702">
      <w:pPr>
        <w:pStyle w:val="LeftAndRight"/>
      </w:pPr>
    </w:p>
    <w:p w14:paraId="624B8CF8" w14:textId="77777777" w:rsidR="00A17182" w:rsidRDefault="00A17182" w:rsidP="00F31702">
      <w:pPr>
        <w:pStyle w:val="LeftAndRight"/>
      </w:pPr>
    </w:p>
    <w:p w14:paraId="547437B7" w14:textId="69A1B10B" w:rsidR="00323697" w:rsidRPr="00323697" w:rsidRDefault="007C1064" w:rsidP="008E6532">
      <w:pPr>
        <w:rPr>
          <w:b/>
          <w:sz w:val="8"/>
          <w:szCs w:val="8"/>
        </w:rPr>
      </w:pPr>
      <w:r w:rsidRPr="5CB475E5">
        <w:rPr>
          <w:b/>
          <w:bCs/>
        </w:rPr>
        <w:t xml:space="preserve">Minor </w:t>
      </w:r>
      <w:r w:rsidR="00826533" w:rsidRPr="5CB475E5">
        <w:rPr>
          <w:b/>
          <w:bCs/>
        </w:rPr>
        <w:t xml:space="preserve">General </w:t>
      </w:r>
      <w:r w:rsidR="005B66E8" w:rsidRPr="5CB475E5">
        <w:rPr>
          <w:b/>
          <w:bCs/>
        </w:rPr>
        <w:t>Permit</w:t>
      </w:r>
      <w:bookmarkStart w:id="1" w:name="_Hlt494685031"/>
      <w:bookmarkEnd w:id="1"/>
      <w:r w:rsidR="005B69C2" w:rsidRPr="5CB475E5">
        <w:rPr>
          <w:b/>
          <w:bCs/>
        </w:rPr>
        <w:t xml:space="preserve"> </w:t>
      </w:r>
      <w:r w:rsidR="00ED763B" w:rsidRPr="00ED763B">
        <w:rPr>
          <w:b/>
        </w:rPr>
        <w:t>2</w:t>
      </w:r>
      <w:r w:rsidR="00ED763B">
        <w:rPr>
          <w:b/>
        </w:rPr>
        <w:tab/>
      </w:r>
      <w:r w:rsidR="00ED763B">
        <w:rPr>
          <w:b/>
        </w:rPr>
        <w:tab/>
      </w:r>
      <w:r w:rsidR="005B69C2">
        <w:rPr>
          <w:b/>
        </w:rPr>
        <w:tab/>
      </w:r>
      <w:r w:rsidR="005B69C2" w:rsidRPr="5CB475E5">
        <w:t xml:space="preserve"> </w:t>
      </w:r>
      <w:r w:rsidR="00FE6138">
        <w:tab/>
      </w:r>
      <w:r w:rsidR="0050413F">
        <w:tab/>
      </w:r>
      <w:r w:rsidR="0050413F">
        <w:tab/>
      </w:r>
      <w:r w:rsidR="0050413F">
        <w:tab/>
      </w:r>
      <w:r w:rsidR="00BE2B80">
        <w:t xml:space="preserve">Final </w:t>
      </w:r>
      <w:r w:rsidR="009A5680">
        <w:t>Date</w:t>
      </w:r>
      <w:r w:rsidR="0082328B">
        <w:t xml:space="preserve">: </w:t>
      </w:r>
      <w:r w:rsidR="00BE2B80">
        <w:fldChar w:fldCharType="begin">
          <w:ffData>
            <w:name w:val=""/>
            <w:enabled/>
            <w:calcOnExit w:val="0"/>
            <w:textInput>
              <w:default w:val="DATE"/>
            </w:textInput>
          </w:ffData>
        </w:fldChar>
      </w:r>
      <w:r w:rsidR="00BE2B80">
        <w:instrText xml:space="preserve"> FORMTEXT </w:instrText>
      </w:r>
      <w:r w:rsidR="00BE2B80">
        <w:fldChar w:fldCharType="separate"/>
      </w:r>
      <w:r w:rsidR="009672D0">
        <w:rPr>
          <w:noProof/>
        </w:rPr>
        <w:t>DATE</w:t>
      </w:r>
      <w:r w:rsidR="00BE2B80">
        <w:fldChar w:fldCharType="end"/>
      </w:r>
      <w:r w:rsidR="008E6D94">
        <w:br/>
      </w:r>
      <w:r w:rsidR="00BD59B1">
        <w:rPr>
          <w:b/>
          <w:sz w:val="8"/>
          <w:szCs w:val="8"/>
        </w:rPr>
        <w:tab/>
      </w:r>
    </w:p>
    <w:p w14:paraId="098A3FD3" w14:textId="77777777" w:rsidR="00323697" w:rsidRPr="00323697" w:rsidRDefault="00323697" w:rsidP="005B66E8">
      <w:pPr>
        <w:rPr>
          <w:b/>
        </w:rPr>
      </w:pPr>
    </w:p>
    <w:p w14:paraId="17BF3B0D" w14:textId="77777777" w:rsidR="00415D18" w:rsidRDefault="5CB475E5" w:rsidP="00565A94">
      <w:r>
        <w:t>The Alaska Department of Environmental Conservation (Department), under the authority of AS 46.14 and 18 AAC 50, issues this minor general permit to be used for the construction, operation, or relocation of a Portable Oil and Gas Operation (POGO), as described in 18 AAC 50.990(124). This minor general permit satisfies the obligation of the Permittee to obtain a minor permit under 18 AAC 50 and AS 46.14.120(g). As required by AS 46.14.120(c) the Permittee shall comply with the terms and conditions of this permit.</w:t>
      </w:r>
      <w:smartTag w:uri="urn:schemas-microsoft-com:office:smarttags" w:element="stockticker"/>
    </w:p>
    <w:p w14:paraId="7350C1BA" w14:textId="77777777" w:rsidR="00171D21" w:rsidRDefault="00171D21" w:rsidP="00565A94"/>
    <w:p w14:paraId="75884E25" w14:textId="77777777" w:rsidR="003F77D9" w:rsidRDefault="5CB475E5" w:rsidP="00565A94">
      <w:r>
        <w:t>Technical support for permit conditions can be found in the Technical Analysis Report. This permit authorizes the Permittee to operate any emissions unit that meets the requirements listed in this permit. The owner must comply with the applicable requirements at the location where the emissions units operate.</w:t>
      </w:r>
    </w:p>
    <w:p w14:paraId="092ACD44" w14:textId="77777777" w:rsidR="009C0D10" w:rsidRDefault="009C0D10" w:rsidP="00565A94"/>
    <w:p w14:paraId="7C25035D" w14:textId="37AAB5C9" w:rsidR="00171D21" w:rsidRDefault="00171D21" w:rsidP="00565A94">
      <w:r w:rsidRPr="00171D21">
        <w:t>This minor general permit does not expire and is valid until the Department terminates, modifies, reopens, or revokes and reissues the permit. The letter of authorization is in effect until withdrawn, modified, revoked and reissued, or if the source no longer qualifies for this permit.  The use of sample forms provided with this permit are not a reporting requirement, however, any independently developed form must contain all the reporting requirements listed within this permit.</w:t>
      </w:r>
    </w:p>
    <w:p w14:paraId="32FEFE4C" w14:textId="77777777" w:rsidR="00171D21" w:rsidRDefault="00171D21" w:rsidP="00565A94"/>
    <w:p w14:paraId="4A116BDD" w14:textId="2B0CC33A" w:rsidR="003E0B3A" w:rsidRPr="00441245" w:rsidRDefault="003E0B3A" w:rsidP="003E0B3A">
      <w:pPr>
        <w:pStyle w:val="InsideAddress"/>
        <w:tabs>
          <w:tab w:val="left" w:pos="2520"/>
        </w:tabs>
        <w:spacing w:before="180"/>
        <w:ind w:left="2520" w:hanging="2520"/>
      </w:pPr>
      <w:r w:rsidRPr="5CB475E5">
        <w:rPr>
          <w:b/>
          <w:bCs/>
        </w:rPr>
        <w:t>Permittee:</w:t>
      </w:r>
      <w:r>
        <w:rPr>
          <w:b/>
        </w:rPr>
        <w:tab/>
      </w:r>
      <w:r w:rsidR="000E383F">
        <w:fldChar w:fldCharType="begin">
          <w:ffData>
            <w:name w:val=""/>
            <w:enabled/>
            <w:calcOnExit w:val="0"/>
            <w:textInput>
              <w:default w:val="[Portable Oil and Gas Operation]"/>
            </w:textInput>
          </w:ffData>
        </w:fldChar>
      </w:r>
      <w:r w:rsidR="000E383F">
        <w:instrText xml:space="preserve"> FORMTEXT </w:instrText>
      </w:r>
      <w:r w:rsidR="000E383F">
        <w:fldChar w:fldCharType="separate"/>
      </w:r>
      <w:r w:rsidR="009672D0">
        <w:rPr>
          <w:noProof/>
        </w:rPr>
        <w:t>[Portable Oil and Gas Operation]</w:t>
      </w:r>
      <w:r w:rsidR="000E383F">
        <w:fldChar w:fldCharType="end"/>
      </w:r>
    </w:p>
    <w:p w14:paraId="1963E60A" w14:textId="77777777" w:rsidR="003E0B3A" w:rsidRDefault="003E0B3A" w:rsidP="003E0B3A">
      <w:pPr>
        <w:pStyle w:val="InsideAddress"/>
        <w:tabs>
          <w:tab w:val="left" w:pos="2520"/>
        </w:tabs>
        <w:ind w:left="2520" w:hanging="2520"/>
      </w:pPr>
      <w:r>
        <w:rPr>
          <w:b/>
        </w:rPr>
        <w:tab/>
      </w:r>
      <w:r>
        <w:fldChar w:fldCharType="begin">
          <w:ffData>
            <w:name w:val=""/>
            <w:enabled/>
            <w:calcOnExit w:val="0"/>
            <w:textInput>
              <w:default w:val="[Address]"/>
            </w:textInput>
          </w:ffData>
        </w:fldChar>
      </w:r>
      <w:r>
        <w:instrText xml:space="preserve"> FORMTEXT </w:instrText>
      </w:r>
      <w:r>
        <w:fldChar w:fldCharType="separate"/>
      </w:r>
      <w:r w:rsidR="009672D0">
        <w:rPr>
          <w:noProof/>
        </w:rPr>
        <w:t>[Address]</w:t>
      </w:r>
      <w:r>
        <w:fldChar w:fldCharType="end"/>
      </w:r>
    </w:p>
    <w:p w14:paraId="287CBE90" w14:textId="77777777" w:rsidR="003E0B3A" w:rsidRDefault="003E0B3A" w:rsidP="00565A94"/>
    <w:p w14:paraId="54A7653D" w14:textId="77777777" w:rsidR="004C4F0B" w:rsidRDefault="004C4F0B" w:rsidP="00FA2B03"/>
    <w:p w14:paraId="34E3C794" w14:textId="77777777" w:rsidR="00F87586" w:rsidRDefault="00F87586" w:rsidP="00FA2B03"/>
    <w:p w14:paraId="216C3A41" w14:textId="77777777" w:rsidR="00A16B7A" w:rsidRDefault="00A16B7A" w:rsidP="00FA2B03"/>
    <w:p w14:paraId="5003A003" w14:textId="77777777" w:rsidR="00A16B7A" w:rsidRDefault="00A16B7A" w:rsidP="00FA2B03"/>
    <w:p w14:paraId="361E691C" w14:textId="77777777" w:rsidR="00A16B7A" w:rsidRDefault="00A16B7A" w:rsidP="00FA2B03"/>
    <w:p w14:paraId="47B31EBA" w14:textId="402157B6" w:rsidR="00100238" w:rsidRDefault="5CB475E5" w:rsidP="00FA2B03">
      <w:r>
        <w:t>_____________________________</w:t>
      </w:r>
    </w:p>
    <w:p w14:paraId="71D551E8" w14:textId="634FB9DA" w:rsidR="00D92D3D" w:rsidRDefault="5CB475E5" w:rsidP="00FA2B03">
      <w:r>
        <w:t>James R. Plosay, Manager</w:t>
      </w:r>
      <w:r w:rsidR="00C401AE">
        <w:br/>
      </w:r>
      <w:r>
        <w:t>Air Permits Program</w:t>
      </w:r>
    </w:p>
    <w:p w14:paraId="1FB41730" w14:textId="77777777" w:rsidR="006C530B" w:rsidRDefault="006C530B"/>
    <w:p w14:paraId="5AEA411C" w14:textId="77777777" w:rsidR="000E5C60" w:rsidRDefault="000E5C60">
      <w:pPr>
        <w:rPr>
          <w:rFonts w:ascii="Arial" w:hAnsi="Arial"/>
          <w:b/>
          <w:kern w:val="28"/>
          <w:sz w:val="32"/>
        </w:rPr>
      </w:pPr>
      <w:r>
        <w:br w:type="page"/>
      </w:r>
    </w:p>
    <w:p w14:paraId="67D0C39C" w14:textId="77777777" w:rsidR="003D094F" w:rsidRDefault="5CB475E5" w:rsidP="003E7A1F">
      <w:pPr>
        <w:pStyle w:val="Title"/>
      </w:pPr>
      <w:r>
        <w:lastRenderedPageBreak/>
        <w:t>Table of Contents</w:t>
      </w:r>
    </w:p>
    <w:p w14:paraId="4EED1BDA" w14:textId="77777777" w:rsidR="003D094F" w:rsidRDefault="003D094F" w:rsidP="00FA2B03"/>
    <w:p w14:paraId="708AF3F6" w14:textId="77777777" w:rsidR="00D12584" w:rsidRDefault="00EB6CA8">
      <w:pPr>
        <w:pStyle w:val="TOC1"/>
        <w:rPr>
          <w:rFonts w:asciiTheme="minorHAnsi" w:eastAsiaTheme="minorEastAsia" w:hAnsiTheme="minorHAnsi" w:cstheme="minorBidi"/>
          <w:noProof/>
          <w:sz w:val="22"/>
          <w:szCs w:val="22"/>
        </w:rPr>
      </w:pPr>
      <w:r>
        <w:fldChar w:fldCharType="begin"/>
      </w:r>
      <w:r w:rsidR="00A61F25">
        <w:instrText xml:space="preserve"> TOC \h \z \t "Section,1" </w:instrText>
      </w:r>
      <w:r>
        <w:fldChar w:fldCharType="separate"/>
      </w:r>
      <w:hyperlink w:anchor="_Toc518915111" w:history="1">
        <w:r w:rsidR="00D12584" w:rsidRPr="0087679B">
          <w:rPr>
            <w:rStyle w:val="Hyperlink"/>
            <w:noProof/>
          </w:rPr>
          <w:t>Section 1</w:t>
        </w:r>
        <w:r w:rsidR="00D12584">
          <w:rPr>
            <w:rFonts w:asciiTheme="minorHAnsi" w:eastAsiaTheme="minorEastAsia" w:hAnsiTheme="minorHAnsi" w:cstheme="minorBidi"/>
            <w:noProof/>
            <w:sz w:val="22"/>
            <w:szCs w:val="22"/>
          </w:rPr>
          <w:tab/>
        </w:r>
        <w:r w:rsidR="00D12584" w:rsidRPr="0087679B">
          <w:rPr>
            <w:rStyle w:val="Hyperlink"/>
            <w:noProof/>
          </w:rPr>
          <w:t>Emissions Unit Inventory</w:t>
        </w:r>
        <w:r w:rsidR="00D12584">
          <w:rPr>
            <w:noProof/>
            <w:webHidden/>
          </w:rPr>
          <w:tab/>
        </w:r>
        <w:r w:rsidR="00D12584">
          <w:rPr>
            <w:noProof/>
            <w:webHidden/>
          </w:rPr>
          <w:fldChar w:fldCharType="begin"/>
        </w:r>
        <w:r w:rsidR="00D12584">
          <w:rPr>
            <w:noProof/>
            <w:webHidden/>
          </w:rPr>
          <w:instrText xml:space="preserve"> PAGEREF _Toc518915111 \h </w:instrText>
        </w:r>
        <w:r w:rsidR="00D12584">
          <w:rPr>
            <w:noProof/>
            <w:webHidden/>
          </w:rPr>
        </w:r>
        <w:r w:rsidR="00D12584">
          <w:rPr>
            <w:noProof/>
            <w:webHidden/>
          </w:rPr>
          <w:fldChar w:fldCharType="separate"/>
        </w:r>
        <w:r w:rsidR="00862312">
          <w:rPr>
            <w:noProof/>
            <w:webHidden/>
          </w:rPr>
          <w:t>3</w:t>
        </w:r>
        <w:r w:rsidR="00D12584">
          <w:rPr>
            <w:noProof/>
            <w:webHidden/>
          </w:rPr>
          <w:fldChar w:fldCharType="end"/>
        </w:r>
      </w:hyperlink>
    </w:p>
    <w:p w14:paraId="1DBE06E6" w14:textId="77777777" w:rsidR="00D12584" w:rsidRDefault="00642652">
      <w:pPr>
        <w:pStyle w:val="TOC1"/>
        <w:rPr>
          <w:rFonts w:asciiTheme="minorHAnsi" w:eastAsiaTheme="minorEastAsia" w:hAnsiTheme="minorHAnsi" w:cstheme="minorBidi"/>
          <w:noProof/>
          <w:sz w:val="22"/>
          <w:szCs w:val="22"/>
        </w:rPr>
      </w:pPr>
      <w:hyperlink w:anchor="_Toc518915112" w:history="1">
        <w:r w:rsidR="00D12584" w:rsidRPr="0087679B">
          <w:rPr>
            <w:rStyle w:val="Hyperlink"/>
            <w:noProof/>
          </w:rPr>
          <w:t>Section 2</w:t>
        </w:r>
        <w:r w:rsidR="00D12584">
          <w:rPr>
            <w:rFonts w:asciiTheme="minorHAnsi" w:eastAsiaTheme="minorEastAsia" w:hAnsiTheme="minorHAnsi" w:cstheme="minorBidi"/>
            <w:noProof/>
            <w:sz w:val="22"/>
            <w:szCs w:val="22"/>
          </w:rPr>
          <w:tab/>
        </w:r>
        <w:r w:rsidR="00D12584" w:rsidRPr="0087679B">
          <w:rPr>
            <w:rStyle w:val="Hyperlink"/>
            <w:noProof/>
          </w:rPr>
          <w:t>Emission and Compliance Fees</w:t>
        </w:r>
        <w:r w:rsidR="00D12584">
          <w:rPr>
            <w:noProof/>
            <w:webHidden/>
          </w:rPr>
          <w:tab/>
        </w:r>
        <w:r w:rsidR="00D12584">
          <w:rPr>
            <w:noProof/>
            <w:webHidden/>
          </w:rPr>
          <w:fldChar w:fldCharType="begin"/>
        </w:r>
        <w:r w:rsidR="00D12584">
          <w:rPr>
            <w:noProof/>
            <w:webHidden/>
          </w:rPr>
          <w:instrText xml:space="preserve"> PAGEREF _Toc518915112 \h </w:instrText>
        </w:r>
        <w:r w:rsidR="00D12584">
          <w:rPr>
            <w:noProof/>
            <w:webHidden/>
          </w:rPr>
        </w:r>
        <w:r w:rsidR="00D12584">
          <w:rPr>
            <w:noProof/>
            <w:webHidden/>
          </w:rPr>
          <w:fldChar w:fldCharType="separate"/>
        </w:r>
        <w:r w:rsidR="00862312">
          <w:rPr>
            <w:noProof/>
            <w:webHidden/>
          </w:rPr>
          <w:t>4</w:t>
        </w:r>
        <w:r w:rsidR="00D12584">
          <w:rPr>
            <w:noProof/>
            <w:webHidden/>
          </w:rPr>
          <w:fldChar w:fldCharType="end"/>
        </w:r>
      </w:hyperlink>
    </w:p>
    <w:p w14:paraId="1E1B7A00" w14:textId="77777777" w:rsidR="00D12584" w:rsidRDefault="00642652">
      <w:pPr>
        <w:pStyle w:val="TOC1"/>
        <w:rPr>
          <w:rFonts w:asciiTheme="minorHAnsi" w:eastAsiaTheme="minorEastAsia" w:hAnsiTheme="minorHAnsi" w:cstheme="minorBidi"/>
          <w:noProof/>
          <w:sz w:val="22"/>
          <w:szCs w:val="22"/>
        </w:rPr>
      </w:pPr>
      <w:hyperlink w:anchor="_Toc518915113" w:history="1">
        <w:r w:rsidR="00D12584" w:rsidRPr="0087679B">
          <w:rPr>
            <w:rStyle w:val="Hyperlink"/>
            <w:noProof/>
          </w:rPr>
          <w:t>Section 3</w:t>
        </w:r>
        <w:r w:rsidR="00D12584">
          <w:rPr>
            <w:rFonts w:asciiTheme="minorHAnsi" w:eastAsiaTheme="minorEastAsia" w:hAnsiTheme="minorHAnsi" w:cstheme="minorBidi"/>
            <w:noProof/>
            <w:sz w:val="22"/>
            <w:szCs w:val="22"/>
          </w:rPr>
          <w:tab/>
        </w:r>
        <w:r w:rsidR="00D12584" w:rsidRPr="0087679B">
          <w:rPr>
            <w:rStyle w:val="Hyperlink"/>
            <w:noProof/>
          </w:rPr>
          <w:t>Applicability Criteria</w:t>
        </w:r>
        <w:r w:rsidR="00D12584">
          <w:rPr>
            <w:noProof/>
            <w:webHidden/>
          </w:rPr>
          <w:tab/>
        </w:r>
        <w:r w:rsidR="00D12584">
          <w:rPr>
            <w:noProof/>
            <w:webHidden/>
          </w:rPr>
          <w:fldChar w:fldCharType="begin"/>
        </w:r>
        <w:r w:rsidR="00D12584">
          <w:rPr>
            <w:noProof/>
            <w:webHidden/>
          </w:rPr>
          <w:instrText xml:space="preserve"> PAGEREF _Toc518915113 \h </w:instrText>
        </w:r>
        <w:r w:rsidR="00D12584">
          <w:rPr>
            <w:noProof/>
            <w:webHidden/>
          </w:rPr>
        </w:r>
        <w:r w:rsidR="00D12584">
          <w:rPr>
            <w:noProof/>
            <w:webHidden/>
          </w:rPr>
          <w:fldChar w:fldCharType="separate"/>
        </w:r>
        <w:r w:rsidR="00862312">
          <w:rPr>
            <w:noProof/>
            <w:webHidden/>
          </w:rPr>
          <w:t>6</w:t>
        </w:r>
        <w:r w:rsidR="00D12584">
          <w:rPr>
            <w:noProof/>
            <w:webHidden/>
          </w:rPr>
          <w:fldChar w:fldCharType="end"/>
        </w:r>
      </w:hyperlink>
    </w:p>
    <w:p w14:paraId="1F2420AD" w14:textId="77777777" w:rsidR="00D12584" w:rsidRDefault="00642652">
      <w:pPr>
        <w:pStyle w:val="TOC1"/>
        <w:rPr>
          <w:rFonts w:asciiTheme="minorHAnsi" w:eastAsiaTheme="minorEastAsia" w:hAnsiTheme="minorHAnsi" w:cstheme="minorBidi"/>
          <w:noProof/>
          <w:sz w:val="22"/>
          <w:szCs w:val="22"/>
        </w:rPr>
      </w:pPr>
      <w:hyperlink w:anchor="_Toc518915114" w:history="1">
        <w:r w:rsidR="00D12584" w:rsidRPr="0087679B">
          <w:rPr>
            <w:rStyle w:val="Hyperlink"/>
            <w:noProof/>
          </w:rPr>
          <w:t>Section 4</w:t>
        </w:r>
        <w:r w:rsidR="00D12584">
          <w:rPr>
            <w:rFonts w:asciiTheme="minorHAnsi" w:eastAsiaTheme="minorEastAsia" w:hAnsiTheme="minorHAnsi" w:cstheme="minorBidi"/>
            <w:noProof/>
            <w:sz w:val="22"/>
            <w:szCs w:val="22"/>
          </w:rPr>
          <w:tab/>
        </w:r>
        <w:r w:rsidR="00D12584" w:rsidRPr="0087679B">
          <w:rPr>
            <w:rStyle w:val="Hyperlink"/>
            <w:noProof/>
          </w:rPr>
          <w:t>State Emission Standards</w:t>
        </w:r>
        <w:r w:rsidR="00D12584">
          <w:rPr>
            <w:noProof/>
            <w:webHidden/>
          </w:rPr>
          <w:tab/>
        </w:r>
        <w:r w:rsidR="00D12584">
          <w:rPr>
            <w:noProof/>
            <w:webHidden/>
          </w:rPr>
          <w:fldChar w:fldCharType="begin"/>
        </w:r>
        <w:r w:rsidR="00D12584">
          <w:rPr>
            <w:noProof/>
            <w:webHidden/>
          </w:rPr>
          <w:instrText xml:space="preserve"> PAGEREF _Toc518915114 \h </w:instrText>
        </w:r>
        <w:r w:rsidR="00D12584">
          <w:rPr>
            <w:noProof/>
            <w:webHidden/>
          </w:rPr>
        </w:r>
        <w:r w:rsidR="00D12584">
          <w:rPr>
            <w:noProof/>
            <w:webHidden/>
          </w:rPr>
          <w:fldChar w:fldCharType="separate"/>
        </w:r>
        <w:r w:rsidR="00862312">
          <w:rPr>
            <w:noProof/>
            <w:webHidden/>
          </w:rPr>
          <w:t>7</w:t>
        </w:r>
        <w:r w:rsidR="00D12584">
          <w:rPr>
            <w:noProof/>
            <w:webHidden/>
          </w:rPr>
          <w:fldChar w:fldCharType="end"/>
        </w:r>
      </w:hyperlink>
    </w:p>
    <w:p w14:paraId="48065C0C" w14:textId="77777777" w:rsidR="00D12584" w:rsidRDefault="00642652">
      <w:pPr>
        <w:pStyle w:val="TOC1"/>
        <w:rPr>
          <w:rFonts w:asciiTheme="minorHAnsi" w:eastAsiaTheme="minorEastAsia" w:hAnsiTheme="minorHAnsi" w:cstheme="minorBidi"/>
          <w:noProof/>
          <w:sz w:val="22"/>
          <w:szCs w:val="22"/>
        </w:rPr>
      </w:pPr>
      <w:hyperlink w:anchor="_Toc518915115" w:history="1">
        <w:r w:rsidR="00D12584" w:rsidRPr="0087679B">
          <w:rPr>
            <w:rStyle w:val="Hyperlink"/>
            <w:noProof/>
          </w:rPr>
          <w:t>Section 5</w:t>
        </w:r>
        <w:r w:rsidR="00D12584">
          <w:rPr>
            <w:rFonts w:asciiTheme="minorHAnsi" w:eastAsiaTheme="minorEastAsia" w:hAnsiTheme="minorHAnsi" w:cstheme="minorBidi"/>
            <w:noProof/>
            <w:sz w:val="22"/>
            <w:szCs w:val="22"/>
          </w:rPr>
          <w:tab/>
        </w:r>
        <w:r w:rsidR="00D12584" w:rsidRPr="0087679B">
          <w:rPr>
            <w:rStyle w:val="Hyperlink"/>
            <w:noProof/>
          </w:rPr>
          <w:t>Ambient Air Quality Protection Requirements</w:t>
        </w:r>
        <w:r w:rsidR="00D12584">
          <w:rPr>
            <w:noProof/>
            <w:webHidden/>
          </w:rPr>
          <w:tab/>
        </w:r>
        <w:r w:rsidR="00D12584">
          <w:rPr>
            <w:noProof/>
            <w:webHidden/>
          </w:rPr>
          <w:fldChar w:fldCharType="begin"/>
        </w:r>
        <w:r w:rsidR="00D12584">
          <w:rPr>
            <w:noProof/>
            <w:webHidden/>
          </w:rPr>
          <w:instrText xml:space="preserve"> PAGEREF _Toc518915115 \h </w:instrText>
        </w:r>
        <w:r w:rsidR="00D12584">
          <w:rPr>
            <w:noProof/>
            <w:webHidden/>
          </w:rPr>
        </w:r>
        <w:r w:rsidR="00D12584">
          <w:rPr>
            <w:noProof/>
            <w:webHidden/>
          </w:rPr>
          <w:fldChar w:fldCharType="separate"/>
        </w:r>
        <w:r w:rsidR="00862312">
          <w:rPr>
            <w:noProof/>
            <w:webHidden/>
          </w:rPr>
          <w:t>9</w:t>
        </w:r>
        <w:r w:rsidR="00D12584">
          <w:rPr>
            <w:noProof/>
            <w:webHidden/>
          </w:rPr>
          <w:fldChar w:fldCharType="end"/>
        </w:r>
      </w:hyperlink>
    </w:p>
    <w:p w14:paraId="370611F9" w14:textId="77777777" w:rsidR="00D12584" w:rsidRDefault="00642652">
      <w:pPr>
        <w:pStyle w:val="TOC1"/>
        <w:rPr>
          <w:rFonts w:asciiTheme="minorHAnsi" w:eastAsiaTheme="minorEastAsia" w:hAnsiTheme="minorHAnsi" w:cstheme="minorBidi"/>
          <w:noProof/>
          <w:sz w:val="22"/>
          <w:szCs w:val="22"/>
        </w:rPr>
      </w:pPr>
      <w:hyperlink w:anchor="_Toc518915116" w:history="1">
        <w:r w:rsidR="00D12584" w:rsidRPr="0087679B">
          <w:rPr>
            <w:rStyle w:val="Hyperlink"/>
            <w:noProof/>
          </w:rPr>
          <w:t>Section 6</w:t>
        </w:r>
        <w:r w:rsidR="00D12584">
          <w:rPr>
            <w:rFonts w:asciiTheme="minorHAnsi" w:eastAsiaTheme="minorEastAsia" w:hAnsiTheme="minorHAnsi" w:cstheme="minorBidi"/>
            <w:noProof/>
            <w:sz w:val="22"/>
            <w:szCs w:val="22"/>
          </w:rPr>
          <w:tab/>
        </w:r>
        <w:r w:rsidR="00D12584" w:rsidRPr="0087679B">
          <w:rPr>
            <w:rStyle w:val="Hyperlink"/>
            <w:noProof/>
          </w:rPr>
          <w:t>Recordkeeping, Reporting, and Certification Requirements</w:t>
        </w:r>
        <w:r w:rsidR="00D12584">
          <w:rPr>
            <w:noProof/>
            <w:webHidden/>
          </w:rPr>
          <w:tab/>
        </w:r>
        <w:r w:rsidR="00D12584">
          <w:rPr>
            <w:noProof/>
            <w:webHidden/>
          </w:rPr>
          <w:fldChar w:fldCharType="begin"/>
        </w:r>
        <w:r w:rsidR="00D12584">
          <w:rPr>
            <w:noProof/>
            <w:webHidden/>
          </w:rPr>
          <w:instrText xml:space="preserve"> PAGEREF _Toc518915116 \h </w:instrText>
        </w:r>
        <w:r w:rsidR="00D12584">
          <w:rPr>
            <w:noProof/>
            <w:webHidden/>
          </w:rPr>
        </w:r>
        <w:r w:rsidR="00D12584">
          <w:rPr>
            <w:noProof/>
            <w:webHidden/>
          </w:rPr>
          <w:fldChar w:fldCharType="separate"/>
        </w:r>
        <w:r w:rsidR="00862312">
          <w:rPr>
            <w:noProof/>
            <w:webHidden/>
          </w:rPr>
          <w:t>15</w:t>
        </w:r>
        <w:r w:rsidR="00D12584">
          <w:rPr>
            <w:noProof/>
            <w:webHidden/>
          </w:rPr>
          <w:fldChar w:fldCharType="end"/>
        </w:r>
      </w:hyperlink>
    </w:p>
    <w:p w14:paraId="7EEC6095" w14:textId="77777777" w:rsidR="00D12584" w:rsidRDefault="00642652">
      <w:pPr>
        <w:pStyle w:val="TOC1"/>
        <w:rPr>
          <w:rFonts w:asciiTheme="minorHAnsi" w:eastAsiaTheme="minorEastAsia" w:hAnsiTheme="minorHAnsi" w:cstheme="minorBidi"/>
          <w:noProof/>
          <w:sz w:val="22"/>
          <w:szCs w:val="22"/>
        </w:rPr>
      </w:pPr>
      <w:hyperlink w:anchor="_Toc518915117" w:history="1">
        <w:r w:rsidR="00D12584" w:rsidRPr="0087679B">
          <w:rPr>
            <w:rStyle w:val="Hyperlink"/>
            <w:noProof/>
          </w:rPr>
          <w:t>Section 7</w:t>
        </w:r>
        <w:r w:rsidR="00D12584">
          <w:rPr>
            <w:rFonts w:asciiTheme="minorHAnsi" w:eastAsiaTheme="minorEastAsia" w:hAnsiTheme="minorHAnsi" w:cstheme="minorBidi"/>
            <w:noProof/>
            <w:sz w:val="22"/>
            <w:szCs w:val="22"/>
          </w:rPr>
          <w:tab/>
        </w:r>
        <w:r w:rsidR="00D12584" w:rsidRPr="0087679B">
          <w:rPr>
            <w:rStyle w:val="Hyperlink"/>
            <w:noProof/>
          </w:rPr>
          <w:t>Standard Permit Conditions</w:t>
        </w:r>
        <w:r w:rsidR="00D12584">
          <w:rPr>
            <w:noProof/>
            <w:webHidden/>
          </w:rPr>
          <w:tab/>
        </w:r>
        <w:r w:rsidR="00D12584">
          <w:rPr>
            <w:noProof/>
            <w:webHidden/>
          </w:rPr>
          <w:fldChar w:fldCharType="begin"/>
        </w:r>
        <w:r w:rsidR="00D12584">
          <w:rPr>
            <w:noProof/>
            <w:webHidden/>
          </w:rPr>
          <w:instrText xml:space="preserve"> PAGEREF _Toc518915117 \h </w:instrText>
        </w:r>
        <w:r w:rsidR="00D12584">
          <w:rPr>
            <w:noProof/>
            <w:webHidden/>
          </w:rPr>
        </w:r>
        <w:r w:rsidR="00D12584">
          <w:rPr>
            <w:noProof/>
            <w:webHidden/>
          </w:rPr>
          <w:fldChar w:fldCharType="separate"/>
        </w:r>
        <w:r w:rsidR="00862312">
          <w:rPr>
            <w:noProof/>
            <w:webHidden/>
          </w:rPr>
          <w:t>18</w:t>
        </w:r>
        <w:r w:rsidR="00D12584">
          <w:rPr>
            <w:noProof/>
            <w:webHidden/>
          </w:rPr>
          <w:fldChar w:fldCharType="end"/>
        </w:r>
      </w:hyperlink>
    </w:p>
    <w:p w14:paraId="4D42403F" w14:textId="77777777" w:rsidR="00D12584" w:rsidRDefault="00642652">
      <w:pPr>
        <w:pStyle w:val="TOC1"/>
        <w:rPr>
          <w:rFonts w:asciiTheme="minorHAnsi" w:eastAsiaTheme="minorEastAsia" w:hAnsiTheme="minorHAnsi" w:cstheme="minorBidi"/>
          <w:noProof/>
          <w:sz w:val="22"/>
          <w:szCs w:val="22"/>
        </w:rPr>
      </w:pPr>
      <w:hyperlink w:anchor="_Toc518915118" w:history="1">
        <w:r w:rsidR="00D12584" w:rsidRPr="0087679B">
          <w:rPr>
            <w:rStyle w:val="Hyperlink"/>
            <w:noProof/>
          </w:rPr>
          <w:t>Section 8</w:t>
        </w:r>
        <w:r w:rsidR="00D12584">
          <w:rPr>
            <w:rFonts w:asciiTheme="minorHAnsi" w:eastAsiaTheme="minorEastAsia" w:hAnsiTheme="minorHAnsi" w:cstheme="minorBidi"/>
            <w:noProof/>
            <w:sz w:val="22"/>
            <w:szCs w:val="22"/>
          </w:rPr>
          <w:tab/>
        </w:r>
        <w:r w:rsidR="00D12584" w:rsidRPr="0087679B">
          <w:rPr>
            <w:rStyle w:val="Hyperlink"/>
            <w:noProof/>
          </w:rPr>
          <w:t>General Source Test Requirements</w:t>
        </w:r>
        <w:r w:rsidR="00D12584">
          <w:rPr>
            <w:noProof/>
            <w:webHidden/>
          </w:rPr>
          <w:tab/>
        </w:r>
        <w:r w:rsidR="00D12584">
          <w:rPr>
            <w:noProof/>
            <w:webHidden/>
          </w:rPr>
          <w:fldChar w:fldCharType="begin"/>
        </w:r>
        <w:r w:rsidR="00D12584">
          <w:rPr>
            <w:noProof/>
            <w:webHidden/>
          </w:rPr>
          <w:instrText xml:space="preserve"> PAGEREF _Toc518915118 \h </w:instrText>
        </w:r>
        <w:r w:rsidR="00D12584">
          <w:rPr>
            <w:noProof/>
            <w:webHidden/>
          </w:rPr>
        </w:r>
        <w:r w:rsidR="00D12584">
          <w:rPr>
            <w:noProof/>
            <w:webHidden/>
          </w:rPr>
          <w:fldChar w:fldCharType="separate"/>
        </w:r>
        <w:r w:rsidR="00862312">
          <w:rPr>
            <w:noProof/>
            <w:webHidden/>
          </w:rPr>
          <w:t>19</w:t>
        </w:r>
        <w:r w:rsidR="00D12584">
          <w:rPr>
            <w:noProof/>
            <w:webHidden/>
          </w:rPr>
          <w:fldChar w:fldCharType="end"/>
        </w:r>
      </w:hyperlink>
    </w:p>
    <w:p w14:paraId="01A77E24" w14:textId="77777777" w:rsidR="00D12584" w:rsidRDefault="00642652">
      <w:pPr>
        <w:pStyle w:val="TOC1"/>
        <w:rPr>
          <w:rFonts w:asciiTheme="minorHAnsi" w:eastAsiaTheme="minorEastAsia" w:hAnsiTheme="minorHAnsi" w:cstheme="minorBidi"/>
          <w:noProof/>
          <w:sz w:val="22"/>
          <w:szCs w:val="22"/>
        </w:rPr>
      </w:pPr>
      <w:hyperlink w:anchor="_Toc518915119" w:history="1">
        <w:r w:rsidR="00D12584" w:rsidRPr="0087679B">
          <w:rPr>
            <w:rStyle w:val="Hyperlink"/>
            <w:noProof/>
          </w:rPr>
          <w:t>Attachment 1 – Visible Emissions Form</w:t>
        </w:r>
        <w:r w:rsidR="00D12584">
          <w:rPr>
            <w:noProof/>
            <w:webHidden/>
          </w:rPr>
          <w:tab/>
        </w:r>
        <w:r w:rsidR="00D12584">
          <w:rPr>
            <w:noProof/>
            <w:webHidden/>
          </w:rPr>
          <w:fldChar w:fldCharType="begin"/>
        </w:r>
        <w:r w:rsidR="00D12584">
          <w:rPr>
            <w:noProof/>
            <w:webHidden/>
          </w:rPr>
          <w:instrText xml:space="preserve"> PAGEREF _Toc518915119 \h </w:instrText>
        </w:r>
        <w:r w:rsidR="00D12584">
          <w:rPr>
            <w:noProof/>
            <w:webHidden/>
          </w:rPr>
        </w:r>
        <w:r w:rsidR="00D12584">
          <w:rPr>
            <w:noProof/>
            <w:webHidden/>
          </w:rPr>
          <w:fldChar w:fldCharType="separate"/>
        </w:r>
        <w:r w:rsidR="00862312">
          <w:rPr>
            <w:noProof/>
            <w:webHidden/>
          </w:rPr>
          <w:t>21</w:t>
        </w:r>
        <w:r w:rsidR="00D12584">
          <w:rPr>
            <w:noProof/>
            <w:webHidden/>
          </w:rPr>
          <w:fldChar w:fldCharType="end"/>
        </w:r>
      </w:hyperlink>
    </w:p>
    <w:p w14:paraId="119EE8F9" w14:textId="77777777" w:rsidR="00D12584" w:rsidRDefault="00642652">
      <w:pPr>
        <w:pStyle w:val="TOC1"/>
        <w:rPr>
          <w:rFonts w:asciiTheme="minorHAnsi" w:eastAsiaTheme="minorEastAsia" w:hAnsiTheme="minorHAnsi" w:cstheme="minorBidi"/>
          <w:noProof/>
          <w:sz w:val="22"/>
          <w:szCs w:val="22"/>
        </w:rPr>
      </w:pPr>
      <w:hyperlink w:anchor="_Toc518915120" w:history="1">
        <w:r w:rsidR="00D12584" w:rsidRPr="0087679B">
          <w:rPr>
            <w:rStyle w:val="Hyperlink"/>
            <w:noProof/>
          </w:rPr>
          <w:t>Attachment 2 – Annual Notification Form</w:t>
        </w:r>
        <w:r w:rsidR="00D12584">
          <w:rPr>
            <w:noProof/>
            <w:webHidden/>
          </w:rPr>
          <w:tab/>
        </w:r>
        <w:r w:rsidR="00D12584">
          <w:rPr>
            <w:noProof/>
            <w:webHidden/>
          </w:rPr>
          <w:fldChar w:fldCharType="begin"/>
        </w:r>
        <w:r w:rsidR="00D12584">
          <w:rPr>
            <w:noProof/>
            <w:webHidden/>
          </w:rPr>
          <w:instrText xml:space="preserve"> PAGEREF _Toc518915120 \h </w:instrText>
        </w:r>
        <w:r w:rsidR="00D12584">
          <w:rPr>
            <w:noProof/>
            <w:webHidden/>
          </w:rPr>
        </w:r>
        <w:r w:rsidR="00D12584">
          <w:rPr>
            <w:noProof/>
            <w:webHidden/>
          </w:rPr>
          <w:fldChar w:fldCharType="separate"/>
        </w:r>
        <w:r w:rsidR="00862312">
          <w:rPr>
            <w:noProof/>
            <w:webHidden/>
          </w:rPr>
          <w:t>23</w:t>
        </w:r>
        <w:r w:rsidR="00D12584">
          <w:rPr>
            <w:noProof/>
            <w:webHidden/>
          </w:rPr>
          <w:fldChar w:fldCharType="end"/>
        </w:r>
      </w:hyperlink>
    </w:p>
    <w:p w14:paraId="185C4D49" w14:textId="77777777" w:rsidR="00D12584" w:rsidRDefault="00642652">
      <w:pPr>
        <w:pStyle w:val="TOC1"/>
        <w:rPr>
          <w:rFonts w:asciiTheme="minorHAnsi" w:eastAsiaTheme="minorEastAsia" w:hAnsiTheme="minorHAnsi" w:cstheme="minorBidi"/>
          <w:noProof/>
          <w:sz w:val="22"/>
          <w:szCs w:val="22"/>
        </w:rPr>
      </w:pPr>
      <w:hyperlink w:anchor="_Toc518915121" w:history="1">
        <w:r w:rsidR="00D12584" w:rsidRPr="0087679B">
          <w:rPr>
            <w:rStyle w:val="Hyperlink"/>
            <w:noProof/>
          </w:rPr>
          <w:t>Attachment 3 – Relocation Notification</w:t>
        </w:r>
        <w:r w:rsidR="00D12584">
          <w:rPr>
            <w:noProof/>
            <w:webHidden/>
          </w:rPr>
          <w:tab/>
        </w:r>
        <w:r w:rsidR="00D12584">
          <w:rPr>
            <w:noProof/>
            <w:webHidden/>
          </w:rPr>
          <w:fldChar w:fldCharType="begin"/>
        </w:r>
        <w:r w:rsidR="00D12584">
          <w:rPr>
            <w:noProof/>
            <w:webHidden/>
          </w:rPr>
          <w:instrText xml:space="preserve"> PAGEREF _Toc518915121 \h </w:instrText>
        </w:r>
        <w:r w:rsidR="00D12584">
          <w:rPr>
            <w:noProof/>
            <w:webHidden/>
          </w:rPr>
        </w:r>
        <w:r w:rsidR="00D12584">
          <w:rPr>
            <w:noProof/>
            <w:webHidden/>
          </w:rPr>
          <w:fldChar w:fldCharType="separate"/>
        </w:r>
        <w:r w:rsidR="00862312">
          <w:rPr>
            <w:noProof/>
            <w:webHidden/>
          </w:rPr>
          <w:t>26</w:t>
        </w:r>
        <w:r w:rsidR="00D12584">
          <w:rPr>
            <w:noProof/>
            <w:webHidden/>
          </w:rPr>
          <w:fldChar w:fldCharType="end"/>
        </w:r>
      </w:hyperlink>
    </w:p>
    <w:p w14:paraId="280DAAAC" w14:textId="77777777" w:rsidR="00D12584" w:rsidRDefault="00642652">
      <w:pPr>
        <w:pStyle w:val="TOC1"/>
        <w:rPr>
          <w:rFonts w:asciiTheme="minorHAnsi" w:eastAsiaTheme="minorEastAsia" w:hAnsiTheme="minorHAnsi" w:cstheme="minorBidi"/>
          <w:noProof/>
          <w:sz w:val="22"/>
          <w:szCs w:val="22"/>
        </w:rPr>
      </w:pPr>
      <w:hyperlink w:anchor="_Toc518915122" w:history="1">
        <w:r w:rsidR="00D12584" w:rsidRPr="0087679B">
          <w:rPr>
            <w:rStyle w:val="Hyperlink"/>
            <w:noProof/>
          </w:rPr>
          <w:t>Attachment 4 – Sample Fuel Consumption Monitoring Plan</w:t>
        </w:r>
        <w:r w:rsidR="00D12584">
          <w:rPr>
            <w:noProof/>
            <w:webHidden/>
          </w:rPr>
          <w:tab/>
        </w:r>
        <w:r w:rsidR="00D12584">
          <w:rPr>
            <w:noProof/>
            <w:webHidden/>
          </w:rPr>
          <w:fldChar w:fldCharType="begin"/>
        </w:r>
        <w:r w:rsidR="00D12584">
          <w:rPr>
            <w:noProof/>
            <w:webHidden/>
          </w:rPr>
          <w:instrText xml:space="preserve"> PAGEREF _Toc518915122 \h </w:instrText>
        </w:r>
        <w:r w:rsidR="00D12584">
          <w:rPr>
            <w:noProof/>
            <w:webHidden/>
          </w:rPr>
        </w:r>
        <w:r w:rsidR="00D12584">
          <w:rPr>
            <w:noProof/>
            <w:webHidden/>
          </w:rPr>
          <w:fldChar w:fldCharType="separate"/>
        </w:r>
        <w:r w:rsidR="00862312">
          <w:rPr>
            <w:noProof/>
            <w:webHidden/>
          </w:rPr>
          <w:t>27</w:t>
        </w:r>
        <w:r w:rsidR="00D12584">
          <w:rPr>
            <w:noProof/>
            <w:webHidden/>
          </w:rPr>
          <w:fldChar w:fldCharType="end"/>
        </w:r>
      </w:hyperlink>
    </w:p>
    <w:p w14:paraId="2F594CB5" w14:textId="77777777" w:rsidR="00D12584" w:rsidRDefault="00642652">
      <w:pPr>
        <w:pStyle w:val="TOC1"/>
        <w:rPr>
          <w:rFonts w:asciiTheme="minorHAnsi" w:eastAsiaTheme="minorEastAsia" w:hAnsiTheme="minorHAnsi" w:cstheme="minorBidi"/>
          <w:noProof/>
          <w:sz w:val="22"/>
          <w:szCs w:val="22"/>
        </w:rPr>
      </w:pPr>
      <w:hyperlink w:anchor="_Toc518915123" w:history="1">
        <w:r w:rsidR="00D12584" w:rsidRPr="0087679B">
          <w:rPr>
            <w:rStyle w:val="Hyperlink"/>
            <w:noProof/>
          </w:rPr>
          <w:t>Attachment 5 – ADEC Notification Form</w:t>
        </w:r>
        <w:r w:rsidR="00D12584">
          <w:rPr>
            <w:noProof/>
            <w:webHidden/>
          </w:rPr>
          <w:tab/>
        </w:r>
        <w:r w:rsidR="00D12584">
          <w:rPr>
            <w:noProof/>
            <w:webHidden/>
          </w:rPr>
          <w:fldChar w:fldCharType="begin"/>
        </w:r>
        <w:r w:rsidR="00D12584">
          <w:rPr>
            <w:noProof/>
            <w:webHidden/>
          </w:rPr>
          <w:instrText xml:space="preserve"> PAGEREF _Toc518915123 \h </w:instrText>
        </w:r>
        <w:r w:rsidR="00D12584">
          <w:rPr>
            <w:noProof/>
            <w:webHidden/>
          </w:rPr>
        </w:r>
        <w:r w:rsidR="00D12584">
          <w:rPr>
            <w:noProof/>
            <w:webHidden/>
          </w:rPr>
          <w:fldChar w:fldCharType="separate"/>
        </w:r>
        <w:r w:rsidR="00862312">
          <w:rPr>
            <w:noProof/>
            <w:webHidden/>
          </w:rPr>
          <w:t>30</w:t>
        </w:r>
        <w:r w:rsidR="00D12584">
          <w:rPr>
            <w:noProof/>
            <w:webHidden/>
          </w:rPr>
          <w:fldChar w:fldCharType="end"/>
        </w:r>
      </w:hyperlink>
    </w:p>
    <w:p w14:paraId="3A918CC0" w14:textId="77777777" w:rsidR="00DD6AA1" w:rsidRPr="00B62F81" w:rsidRDefault="00EB6CA8" w:rsidP="009A5680">
      <w:pPr>
        <w:pStyle w:val="List2"/>
        <w:tabs>
          <w:tab w:val="clear" w:pos="2160"/>
          <w:tab w:val="left" w:pos="5230"/>
        </w:tabs>
        <w:spacing w:before="0" w:line="480" w:lineRule="auto"/>
        <w:ind w:left="0"/>
        <w:rPr>
          <w:szCs w:val="24"/>
        </w:rPr>
      </w:pPr>
      <w:r>
        <w:fldChar w:fldCharType="end"/>
      </w:r>
      <w:r w:rsidR="009A5680">
        <w:tab/>
      </w:r>
    </w:p>
    <w:p w14:paraId="7CD1797D" w14:textId="07631BAF" w:rsidR="00172861" w:rsidRPr="003A0B74" w:rsidRDefault="5CB475E5" w:rsidP="00AE3C59">
      <w:pPr>
        <w:pStyle w:val="Section"/>
        <w:spacing w:before="120"/>
      </w:pPr>
      <w:bookmarkStart w:id="2" w:name="_Hlt46045294"/>
      <w:bookmarkStart w:id="3" w:name="_Hlt29880826"/>
      <w:bookmarkStart w:id="4" w:name="_Toc518915111"/>
      <w:bookmarkStart w:id="5" w:name="_Ref99508864"/>
      <w:bookmarkStart w:id="6" w:name="_Ref99508867"/>
      <w:bookmarkStart w:id="7" w:name="_Toc107287320"/>
      <w:bookmarkStart w:id="8" w:name="_Toc447097833"/>
      <w:bookmarkStart w:id="9" w:name="_Toc449701965"/>
      <w:bookmarkStart w:id="10" w:name="_Toc450660998"/>
      <w:bookmarkStart w:id="11" w:name="_Toc452715374"/>
      <w:bookmarkStart w:id="12" w:name="_Toc452732798"/>
      <w:bookmarkEnd w:id="2"/>
      <w:bookmarkEnd w:id="3"/>
      <w:r>
        <w:lastRenderedPageBreak/>
        <w:t>Emissions Unit Inventory</w:t>
      </w:r>
      <w:bookmarkEnd w:id="4"/>
      <w:r>
        <w:t xml:space="preserve"> </w:t>
      </w:r>
      <w:bookmarkEnd w:id="5"/>
      <w:bookmarkEnd w:id="6"/>
      <w:bookmarkEnd w:id="7"/>
      <w:bookmarkEnd w:id="8"/>
      <w:bookmarkEnd w:id="9"/>
      <w:bookmarkEnd w:id="10"/>
      <w:bookmarkEnd w:id="11"/>
      <w:bookmarkEnd w:id="12"/>
    </w:p>
    <w:p w14:paraId="0B2EA527" w14:textId="74D295B1" w:rsidR="00F22EBE" w:rsidRDefault="009417CC" w:rsidP="00220A12">
      <w:pPr>
        <w:spacing w:before="180" w:after="80"/>
      </w:pPr>
      <w:bookmarkStart w:id="13" w:name="_Hlt2668144"/>
      <w:bookmarkStart w:id="14" w:name="_Ref118092798"/>
      <w:bookmarkStart w:id="15" w:name="_Ref443575579"/>
      <w:bookmarkStart w:id="16" w:name="_Ref482687547"/>
      <w:bookmarkStart w:id="17" w:name="_Ref65049476"/>
      <w:bookmarkEnd w:id="13"/>
      <w:bookmarkEnd w:id="14"/>
      <w:r w:rsidRPr="5CB475E5">
        <w:rPr>
          <w:b/>
          <w:bCs/>
        </w:rPr>
        <w:t>Emission</w:t>
      </w:r>
      <w:r w:rsidR="00107FB0" w:rsidRPr="5CB475E5">
        <w:rPr>
          <w:b/>
          <w:bCs/>
        </w:rPr>
        <w:t>s</w:t>
      </w:r>
      <w:r w:rsidRPr="5CB475E5">
        <w:rPr>
          <w:b/>
          <w:bCs/>
        </w:rPr>
        <w:t xml:space="preserve"> Unit </w:t>
      </w:r>
      <w:r w:rsidR="00107FB0" w:rsidRPr="5CB475E5">
        <w:rPr>
          <w:b/>
          <w:bCs/>
        </w:rPr>
        <w:t xml:space="preserve">(EU) </w:t>
      </w:r>
      <w:r w:rsidRPr="5CB475E5">
        <w:rPr>
          <w:b/>
          <w:bCs/>
        </w:rPr>
        <w:t>Authorization.</w:t>
      </w:r>
      <w:r w:rsidRPr="009417CC">
        <w:t xml:space="preserve">  The Permittee is authorized to install</w:t>
      </w:r>
      <w:r w:rsidR="00811E12">
        <w:t xml:space="preserve"> or relocate,</w:t>
      </w:r>
      <w:r w:rsidRPr="009417CC">
        <w:t xml:space="preserve"> and operate</w:t>
      </w:r>
      <w:r w:rsidR="00811E12">
        <w:t xml:space="preserve"> a POGO </w:t>
      </w:r>
      <w:r w:rsidRPr="009417CC">
        <w:t>in accordance with the terms and conditions of this permit.</w:t>
      </w:r>
      <w:bookmarkEnd w:id="15"/>
      <w:r w:rsidR="0098723B">
        <w:t xml:space="preserve"> </w:t>
      </w:r>
      <w:r w:rsidR="00B87F0C">
        <w:t xml:space="preserve"> </w:t>
      </w:r>
      <w:r w:rsidR="00811E12">
        <w:t>The POGO may consist of one or more drill rigs</w:t>
      </w:r>
      <w:r w:rsidR="0009199E">
        <w:t xml:space="preserve">, </w:t>
      </w:r>
      <w:r w:rsidR="00A832B0">
        <w:t xml:space="preserve">along with miscellaneous support equipment.  The possible EUs authorized under this permit are </w:t>
      </w:r>
      <w:r w:rsidR="00811E12" w:rsidRPr="009417CC">
        <w:t xml:space="preserve">listed in </w:t>
      </w:r>
      <w:r w:rsidR="00811E12" w:rsidRPr="0098723B">
        <w:fldChar w:fldCharType="begin"/>
      </w:r>
      <w:r w:rsidR="00811E12" w:rsidRPr="0098723B">
        <w:instrText xml:space="preserve"> REF _Ref194209148 \h  \* MERGEFORMAT </w:instrText>
      </w:r>
      <w:r w:rsidR="00811E12" w:rsidRPr="0098723B">
        <w:fldChar w:fldCharType="separate"/>
      </w:r>
      <w:r w:rsidR="00862312" w:rsidRPr="00862312">
        <w:t>Table 1</w:t>
      </w:r>
      <w:r w:rsidR="00811E12" w:rsidRPr="0098723B">
        <w:fldChar w:fldCharType="end"/>
      </w:r>
      <w:r w:rsidR="00811E12">
        <w:t>.</w:t>
      </w:r>
      <w:r w:rsidR="005B0FA5">
        <w:t xml:space="preserve"> </w:t>
      </w:r>
      <w:r w:rsidR="00811E12">
        <w:t xml:space="preserve"> </w:t>
      </w:r>
      <w:bookmarkStart w:id="18" w:name="_GoBack"/>
      <w:bookmarkEnd w:id="18"/>
      <w:r w:rsidR="00676A63">
        <w:t>Unless otherwise</w:t>
      </w:r>
      <w:r w:rsidRPr="009417CC">
        <w:t xml:space="preserve"> noted elsewhere in this permit, the information in </w:t>
      </w:r>
      <w:r w:rsidR="0098723B" w:rsidRPr="0098723B">
        <w:fldChar w:fldCharType="begin"/>
      </w:r>
      <w:r w:rsidR="0098723B" w:rsidRPr="0098723B">
        <w:instrText xml:space="preserve"> REF _Ref194209148 \h  \* MERGEFORMAT </w:instrText>
      </w:r>
      <w:r w:rsidR="0098723B" w:rsidRPr="0098723B">
        <w:fldChar w:fldCharType="separate"/>
      </w:r>
      <w:r w:rsidR="00862312" w:rsidRPr="00862312">
        <w:t>Table 1</w:t>
      </w:r>
      <w:r w:rsidR="0098723B" w:rsidRPr="0098723B">
        <w:fldChar w:fldCharType="end"/>
      </w:r>
      <w:r w:rsidR="0098723B">
        <w:t xml:space="preserve"> </w:t>
      </w:r>
      <w:r w:rsidRPr="009417CC">
        <w:t xml:space="preserve">is for identification purposes only. </w:t>
      </w:r>
      <w:r w:rsidR="00A92612">
        <w:t xml:space="preserve"> </w:t>
      </w:r>
      <w:r w:rsidRPr="009417CC">
        <w:t xml:space="preserve">The specific </w:t>
      </w:r>
      <w:r w:rsidR="00107FB0">
        <w:t>EU</w:t>
      </w:r>
      <w:r w:rsidRPr="009417CC">
        <w:t xml:space="preserve"> descriptions do not restrict the Permittee from replacing an </w:t>
      </w:r>
      <w:r w:rsidR="00A16CFB">
        <w:t>EU</w:t>
      </w:r>
      <w:r w:rsidRPr="009417CC">
        <w:t xml:space="preserve"> identified in </w:t>
      </w:r>
      <w:r w:rsidR="0098723B" w:rsidRPr="0098723B">
        <w:fldChar w:fldCharType="begin"/>
      </w:r>
      <w:r w:rsidR="0098723B" w:rsidRPr="0098723B">
        <w:instrText xml:space="preserve"> REF _Ref194209148 \h  \* MERGEFORMAT </w:instrText>
      </w:r>
      <w:r w:rsidR="0098723B" w:rsidRPr="0098723B">
        <w:fldChar w:fldCharType="separate"/>
      </w:r>
      <w:r w:rsidR="00862312" w:rsidRPr="00862312">
        <w:t>Table 1</w:t>
      </w:r>
      <w:r w:rsidR="0098723B" w:rsidRPr="0098723B">
        <w:fldChar w:fldCharType="end"/>
      </w:r>
      <w:r w:rsidR="002F6ACF">
        <w:t>.</w:t>
      </w:r>
      <w:r w:rsidR="0098723B">
        <w:t xml:space="preserve"> </w:t>
      </w:r>
    </w:p>
    <w:p w14:paraId="17827CA6" w14:textId="77777777" w:rsidR="007A765E" w:rsidRDefault="004C5B1D" w:rsidP="5CB475E5">
      <w:pPr>
        <w:pStyle w:val="Condition"/>
        <w:tabs>
          <w:tab w:val="clear" w:pos="846"/>
        </w:tabs>
        <w:ind w:left="0" w:firstLine="0"/>
        <w:jc w:val="center"/>
        <w:rPr>
          <w:b/>
          <w:bCs/>
          <w:noProof w:val="0"/>
        </w:rPr>
      </w:pPr>
      <w:bookmarkStart w:id="19" w:name="_Ref117314022"/>
      <w:bookmarkStart w:id="20" w:name="_Ref194156275"/>
      <w:bookmarkStart w:id="21" w:name="_Ref194209069"/>
      <w:bookmarkStart w:id="22" w:name="_Ref194209148"/>
      <w:r w:rsidRPr="5CB475E5">
        <w:rPr>
          <w:b/>
          <w:bCs/>
          <w:noProof w:val="0"/>
        </w:rPr>
        <w:t>Table</w:t>
      </w:r>
      <w:bookmarkEnd w:id="19"/>
      <w:bookmarkEnd w:id="20"/>
      <w:r w:rsidRPr="5CB475E5">
        <w:rPr>
          <w:b/>
          <w:bCs/>
          <w:noProof w:val="0"/>
        </w:rPr>
        <w:t xml:space="preserve"> </w:t>
      </w:r>
      <w:bookmarkEnd w:id="21"/>
      <w:r w:rsidR="00EB6CA8" w:rsidRPr="5CB475E5">
        <w:fldChar w:fldCharType="begin"/>
      </w:r>
      <w:r w:rsidR="008C1D05" w:rsidRPr="008C1D05">
        <w:rPr>
          <w:rStyle w:val="Hyperlink"/>
          <w:b/>
          <w:noProof w:val="0"/>
          <w:color w:val="auto"/>
          <w:szCs w:val="24"/>
          <w:u w:val="none"/>
        </w:rPr>
        <w:instrText xml:space="preserve"> SEQ Table \* ARABIC  \* MERGEFORMAT </w:instrText>
      </w:r>
      <w:r w:rsidR="00EB6CA8" w:rsidRPr="5CB475E5">
        <w:rPr>
          <w:rStyle w:val="Hyperlink"/>
          <w:b/>
          <w:noProof w:val="0"/>
          <w:color w:val="auto"/>
          <w:szCs w:val="24"/>
          <w:u w:val="none"/>
        </w:rPr>
        <w:fldChar w:fldCharType="separate"/>
      </w:r>
      <w:r w:rsidR="00862312" w:rsidRPr="00862312">
        <w:rPr>
          <w:rStyle w:val="Hyperlink"/>
          <w:b/>
          <w:bCs/>
          <w:color w:val="auto"/>
          <w:u w:val="none"/>
        </w:rPr>
        <w:t>1</w:t>
      </w:r>
      <w:r w:rsidR="00EB6CA8" w:rsidRPr="5CB475E5">
        <w:fldChar w:fldCharType="end"/>
      </w:r>
      <w:bookmarkEnd w:id="22"/>
      <w:r w:rsidR="007A765E" w:rsidRPr="5CB475E5">
        <w:rPr>
          <w:b/>
          <w:bCs/>
          <w:noProof w:val="0"/>
        </w:rPr>
        <w:t xml:space="preserve">: </w:t>
      </w:r>
      <w:r w:rsidR="00811E12" w:rsidRPr="5CB475E5">
        <w:rPr>
          <w:b/>
          <w:bCs/>
          <w:noProof w:val="0"/>
        </w:rPr>
        <w:t>EU</w:t>
      </w:r>
      <w:r w:rsidR="007A765E" w:rsidRPr="5CB475E5">
        <w:rPr>
          <w:b/>
          <w:bCs/>
          <w:noProof w:val="0"/>
        </w:rPr>
        <w:t xml:space="preserve"> Inventory</w:t>
      </w:r>
    </w:p>
    <w:tbl>
      <w:tblPr>
        <w:tblW w:w="462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9"/>
        <w:gridCol w:w="3036"/>
        <w:gridCol w:w="2610"/>
        <w:gridCol w:w="2075"/>
      </w:tblGrid>
      <w:tr w:rsidR="00122702" w:rsidRPr="006C1B0D" w14:paraId="11D885C3" w14:textId="77777777" w:rsidTr="5CB475E5">
        <w:trPr>
          <w:trHeight w:val="666"/>
          <w:tblHeader/>
          <w:jc w:val="center"/>
        </w:trPr>
        <w:tc>
          <w:tcPr>
            <w:tcW w:w="527" w:type="pct"/>
            <w:tcBorders>
              <w:top w:val="double" w:sz="4" w:space="0" w:color="auto"/>
              <w:left w:val="double" w:sz="4" w:space="0" w:color="auto"/>
              <w:bottom w:val="single" w:sz="4" w:space="0" w:color="auto"/>
              <w:right w:val="single" w:sz="4" w:space="0" w:color="auto"/>
            </w:tcBorders>
            <w:shd w:val="clear" w:color="auto" w:fill="auto"/>
            <w:vAlign w:val="center"/>
          </w:tcPr>
          <w:p w14:paraId="03F4979E" w14:textId="77777777" w:rsidR="00122702" w:rsidRPr="006C1B0D" w:rsidRDefault="5CB475E5" w:rsidP="5CB475E5">
            <w:pPr>
              <w:pStyle w:val="TableHeading"/>
              <w:keepNext w:val="0"/>
              <w:widowControl w:val="0"/>
              <w:spacing w:before="80" w:after="80"/>
              <w:rPr>
                <w:sz w:val="22"/>
                <w:szCs w:val="22"/>
              </w:rPr>
            </w:pPr>
            <w:bookmarkStart w:id="23" w:name="_Ref443575624"/>
            <w:r w:rsidRPr="5CB475E5">
              <w:rPr>
                <w:sz w:val="22"/>
                <w:szCs w:val="22"/>
              </w:rPr>
              <w:t xml:space="preserve">EU </w:t>
            </w:r>
          </w:p>
        </w:tc>
        <w:tc>
          <w:tcPr>
            <w:tcW w:w="1759" w:type="pct"/>
            <w:tcBorders>
              <w:top w:val="double" w:sz="4" w:space="0" w:color="auto"/>
              <w:left w:val="single" w:sz="4" w:space="0" w:color="auto"/>
              <w:bottom w:val="single" w:sz="4" w:space="0" w:color="auto"/>
              <w:right w:val="single" w:sz="4" w:space="0" w:color="auto"/>
            </w:tcBorders>
            <w:shd w:val="clear" w:color="auto" w:fill="auto"/>
            <w:vAlign w:val="center"/>
          </w:tcPr>
          <w:p w14:paraId="59693B6C" w14:textId="77777777" w:rsidR="00122702" w:rsidRPr="006C1B0D" w:rsidRDefault="5CB475E5" w:rsidP="5CB475E5">
            <w:pPr>
              <w:pStyle w:val="TableHeading"/>
              <w:keepNext w:val="0"/>
              <w:widowControl w:val="0"/>
              <w:spacing w:before="80" w:after="80"/>
              <w:rPr>
                <w:sz w:val="22"/>
                <w:szCs w:val="22"/>
              </w:rPr>
            </w:pPr>
            <w:r w:rsidRPr="5CB475E5">
              <w:rPr>
                <w:sz w:val="22"/>
                <w:szCs w:val="22"/>
              </w:rPr>
              <w:t>EU Name</w:t>
            </w:r>
          </w:p>
        </w:tc>
        <w:tc>
          <w:tcPr>
            <w:tcW w:w="1512" w:type="pct"/>
            <w:tcBorders>
              <w:top w:val="double" w:sz="4" w:space="0" w:color="auto"/>
              <w:left w:val="single" w:sz="4" w:space="0" w:color="auto"/>
              <w:bottom w:val="single" w:sz="4" w:space="0" w:color="auto"/>
              <w:right w:val="single" w:sz="4" w:space="0" w:color="auto"/>
            </w:tcBorders>
            <w:shd w:val="clear" w:color="auto" w:fill="auto"/>
            <w:vAlign w:val="center"/>
          </w:tcPr>
          <w:p w14:paraId="351992D3" w14:textId="77777777" w:rsidR="00122702" w:rsidRPr="006C1B0D" w:rsidRDefault="5CB475E5" w:rsidP="5CB475E5">
            <w:pPr>
              <w:pStyle w:val="TableHeading"/>
              <w:keepNext w:val="0"/>
              <w:widowControl w:val="0"/>
              <w:spacing w:before="80" w:after="80"/>
              <w:rPr>
                <w:sz w:val="22"/>
                <w:szCs w:val="22"/>
              </w:rPr>
            </w:pPr>
            <w:r w:rsidRPr="5CB475E5">
              <w:rPr>
                <w:sz w:val="22"/>
                <w:szCs w:val="22"/>
              </w:rPr>
              <w:t>EU Description</w:t>
            </w:r>
          </w:p>
        </w:tc>
        <w:tc>
          <w:tcPr>
            <w:tcW w:w="1202" w:type="pct"/>
            <w:tcBorders>
              <w:top w:val="double" w:sz="4" w:space="0" w:color="auto"/>
              <w:left w:val="single" w:sz="4" w:space="0" w:color="auto"/>
              <w:bottom w:val="single" w:sz="4" w:space="0" w:color="auto"/>
              <w:right w:val="double" w:sz="4" w:space="0" w:color="auto"/>
            </w:tcBorders>
            <w:shd w:val="clear" w:color="auto" w:fill="auto"/>
            <w:vAlign w:val="center"/>
          </w:tcPr>
          <w:p w14:paraId="31227468" w14:textId="77777777" w:rsidR="00122702" w:rsidRPr="006C1B0D" w:rsidRDefault="5CB475E5" w:rsidP="5CB475E5">
            <w:pPr>
              <w:pStyle w:val="TableHeading"/>
              <w:widowControl w:val="0"/>
              <w:spacing w:before="80" w:after="80"/>
              <w:rPr>
                <w:sz w:val="22"/>
                <w:szCs w:val="22"/>
              </w:rPr>
            </w:pPr>
            <w:r w:rsidRPr="5CB475E5">
              <w:rPr>
                <w:sz w:val="22"/>
                <w:szCs w:val="22"/>
              </w:rPr>
              <w:t>Total Rating/Size</w:t>
            </w:r>
          </w:p>
        </w:tc>
      </w:tr>
      <w:tr w:rsidR="00122702" w:rsidRPr="006C1B0D" w14:paraId="52710983" w14:textId="77777777" w:rsidTr="5CB475E5">
        <w:trPr>
          <w:trHeight w:val="666"/>
          <w:tblHeader/>
          <w:jc w:val="center"/>
        </w:trPr>
        <w:tc>
          <w:tcPr>
            <w:tcW w:w="527" w:type="pct"/>
            <w:tcBorders>
              <w:left w:val="double" w:sz="4" w:space="0" w:color="auto"/>
              <w:bottom w:val="single" w:sz="4" w:space="0" w:color="000000" w:themeColor="text1"/>
            </w:tcBorders>
            <w:vAlign w:val="center"/>
          </w:tcPr>
          <w:p w14:paraId="3A90445C" w14:textId="77777777" w:rsidR="00122702" w:rsidRPr="00CF3D30" w:rsidRDefault="5CB475E5" w:rsidP="00ED0E11">
            <w:pPr>
              <w:pStyle w:val="TableText"/>
            </w:pPr>
            <w:r>
              <w:t>1</w:t>
            </w:r>
          </w:p>
        </w:tc>
        <w:tc>
          <w:tcPr>
            <w:tcW w:w="1759" w:type="pct"/>
            <w:tcBorders>
              <w:bottom w:val="single" w:sz="4" w:space="0" w:color="000000" w:themeColor="text1"/>
            </w:tcBorders>
            <w:vAlign w:val="center"/>
          </w:tcPr>
          <w:p w14:paraId="4B9B51F1" w14:textId="77777777" w:rsidR="00122702" w:rsidRDefault="5CB475E5" w:rsidP="00293FED">
            <w:pPr>
              <w:pStyle w:val="TableText"/>
            </w:pPr>
            <w:r>
              <w:t>Drill Rig Reciprocating Engines</w:t>
            </w:r>
          </w:p>
        </w:tc>
        <w:tc>
          <w:tcPr>
            <w:tcW w:w="1512" w:type="pct"/>
            <w:tcBorders>
              <w:bottom w:val="single" w:sz="4" w:space="0" w:color="000000" w:themeColor="text1"/>
            </w:tcBorders>
            <w:vAlign w:val="center"/>
          </w:tcPr>
          <w:p w14:paraId="20A36032" w14:textId="77777777" w:rsidR="00122702" w:rsidRDefault="5CB475E5" w:rsidP="00916342">
            <w:pPr>
              <w:pStyle w:val="TableText"/>
            </w:pPr>
            <w:r>
              <w:t>Diesel-fired Nonroad Engines</w:t>
            </w:r>
          </w:p>
        </w:tc>
        <w:tc>
          <w:tcPr>
            <w:tcW w:w="1202" w:type="pct"/>
            <w:tcBorders>
              <w:bottom w:val="single" w:sz="4" w:space="0" w:color="000000" w:themeColor="text1"/>
              <w:right w:val="double" w:sz="4" w:space="0" w:color="auto"/>
            </w:tcBorders>
            <w:vAlign w:val="center"/>
          </w:tcPr>
          <w:p w14:paraId="36AE293E" w14:textId="77777777" w:rsidR="00122702" w:rsidRDefault="5CB475E5" w:rsidP="00ED0E11">
            <w:pPr>
              <w:pStyle w:val="TableText"/>
            </w:pPr>
            <w:r>
              <w:t>Varies</w:t>
            </w:r>
          </w:p>
        </w:tc>
      </w:tr>
      <w:tr w:rsidR="00122702" w:rsidRPr="006C1B0D" w14:paraId="3DE471EA" w14:textId="77777777" w:rsidTr="5CB475E5">
        <w:trPr>
          <w:trHeight w:val="666"/>
          <w:tblHeader/>
          <w:jc w:val="center"/>
        </w:trPr>
        <w:tc>
          <w:tcPr>
            <w:tcW w:w="527" w:type="pct"/>
            <w:tcBorders>
              <w:left w:val="double" w:sz="4" w:space="0" w:color="auto"/>
            </w:tcBorders>
            <w:vAlign w:val="center"/>
          </w:tcPr>
          <w:p w14:paraId="5586C633" w14:textId="77777777" w:rsidR="00122702" w:rsidRDefault="5CB475E5" w:rsidP="00ED0E11">
            <w:pPr>
              <w:pStyle w:val="TableText"/>
            </w:pPr>
            <w:r>
              <w:t>2</w:t>
            </w:r>
          </w:p>
        </w:tc>
        <w:tc>
          <w:tcPr>
            <w:tcW w:w="1759" w:type="pct"/>
            <w:vAlign w:val="center"/>
          </w:tcPr>
          <w:p w14:paraId="2E6E63AD" w14:textId="77777777" w:rsidR="00122702" w:rsidRDefault="5CB475E5" w:rsidP="00ED0E11">
            <w:pPr>
              <w:pStyle w:val="TableText"/>
            </w:pPr>
            <w:r>
              <w:t>Drill Rig Heaters and Boilers</w:t>
            </w:r>
          </w:p>
        </w:tc>
        <w:tc>
          <w:tcPr>
            <w:tcW w:w="1512" w:type="pct"/>
            <w:vAlign w:val="center"/>
          </w:tcPr>
          <w:p w14:paraId="5BF2B2D2" w14:textId="77777777" w:rsidR="00122702" w:rsidRDefault="5CB475E5" w:rsidP="00916342">
            <w:pPr>
              <w:pStyle w:val="TableText"/>
            </w:pPr>
            <w:r>
              <w:t>Diesel-fired Heaters and Boilers</w:t>
            </w:r>
          </w:p>
        </w:tc>
        <w:tc>
          <w:tcPr>
            <w:tcW w:w="1202" w:type="pct"/>
            <w:tcBorders>
              <w:right w:val="double" w:sz="4" w:space="0" w:color="auto"/>
            </w:tcBorders>
            <w:vAlign w:val="center"/>
          </w:tcPr>
          <w:p w14:paraId="08C30D5E" w14:textId="77777777" w:rsidR="00122702" w:rsidRDefault="5CB475E5" w:rsidP="00ED0E11">
            <w:pPr>
              <w:pStyle w:val="TableText"/>
            </w:pPr>
            <w:r>
              <w:t>Varies</w:t>
            </w:r>
          </w:p>
        </w:tc>
      </w:tr>
      <w:tr w:rsidR="00122702" w:rsidRPr="006C1B0D" w14:paraId="2E0EEEC7" w14:textId="77777777" w:rsidTr="5CB475E5">
        <w:trPr>
          <w:trHeight w:val="666"/>
          <w:tblHeader/>
          <w:jc w:val="center"/>
        </w:trPr>
        <w:tc>
          <w:tcPr>
            <w:tcW w:w="527" w:type="pct"/>
            <w:tcBorders>
              <w:left w:val="double" w:sz="4" w:space="0" w:color="auto"/>
            </w:tcBorders>
            <w:vAlign w:val="center"/>
          </w:tcPr>
          <w:p w14:paraId="7FF302A2" w14:textId="77777777" w:rsidR="00122702" w:rsidRPr="00CF3D30" w:rsidRDefault="5CB475E5" w:rsidP="00ED0E11">
            <w:pPr>
              <w:pStyle w:val="TableText"/>
            </w:pPr>
            <w:r>
              <w:t>3</w:t>
            </w:r>
          </w:p>
        </w:tc>
        <w:tc>
          <w:tcPr>
            <w:tcW w:w="1759" w:type="pct"/>
            <w:vAlign w:val="center"/>
          </w:tcPr>
          <w:p w14:paraId="28B8FEE2" w14:textId="77777777" w:rsidR="00122702" w:rsidRPr="00CF3D30" w:rsidRDefault="5CB475E5" w:rsidP="00ED0E11">
            <w:pPr>
              <w:pStyle w:val="TableText"/>
            </w:pPr>
            <w:r>
              <w:t>Well Venting/Flow Backs</w:t>
            </w:r>
          </w:p>
        </w:tc>
        <w:tc>
          <w:tcPr>
            <w:tcW w:w="1512" w:type="pct"/>
            <w:vAlign w:val="center"/>
          </w:tcPr>
          <w:p w14:paraId="5C16EBA8" w14:textId="77777777" w:rsidR="00122702" w:rsidRPr="00CF3D30" w:rsidRDefault="5CB475E5" w:rsidP="00ED0E11">
            <w:pPr>
              <w:pStyle w:val="TableText"/>
            </w:pPr>
            <w:r>
              <w:t>N/A</w:t>
            </w:r>
          </w:p>
        </w:tc>
        <w:tc>
          <w:tcPr>
            <w:tcW w:w="1202" w:type="pct"/>
            <w:tcBorders>
              <w:right w:val="double" w:sz="4" w:space="0" w:color="auto"/>
            </w:tcBorders>
            <w:vAlign w:val="center"/>
          </w:tcPr>
          <w:p w14:paraId="765B77C6" w14:textId="77777777" w:rsidR="00122702" w:rsidRPr="006D7358" w:rsidRDefault="5CB475E5" w:rsidP="00ED0E11">
            <w:pPr>
              <w:pStyle w:val="TableText"/>
            </w:pPr>
            <w:r>
              <w:t xml:space="preserve">90 tons VOC </w:t>
            </w:r>
            <w:r w:rsidR="00122702">
              <w:br/>
            </w:r>
            <w:r>
              <w:t>(25 new wells)</w:t>
            </w:r>
          </w:p>
        </w:tc>
      </w:tr>
      <w:tr w:rsidR="00122702" w:rsidRPr="006C1B0D" w14:paraId="0D606750" w14:textId="77777777" w:rsidTr="5CB475E5">
        <w:trPr>
          <w:trHeight w:val="666"/>
          <w:tblHeader/>
          <w:jc w:val="center"/>
        </w:trPr>
        <w:tc>
          <w:tcPr>
            <w:tcW w:w="527" w:type="pct"/>
            <w:tcBorders>
              <w:left w:val="double" w:sz="4" w:space="0" w:color="auto"/>
            </w:tcBorders>
            <w:vAlign w:val="center"/>
          </w:tcPr>
          <w:p w14:paraId="0DEB07E9" w14:textId="77777777" w:rsidR="00122702" w:rsidRDefault="5CB475E5" w:rsidP="00ED0E11">
            <w:pPr>
              <w:pStyle w:val="TableText"/>
            </w:pPr>
            <w:r>
              <w:t>4</w:t>
            </w:r>
          </w:p>
        </w:tc>
        <w:tc>
          <w:tcPr>
            <w:tcW w:w="1759" w:type="pct"/>
            <w:vAlign w:val="center"/>
          </w:tcPr>
          <w:p w14:paraId="0C9B314A" w14:textId="77777777" w:rsidR="00122702" w:rsidRPr="00CF3D30" w:rsidRDefault="5CB475E5" w:rsidP="003E4DCB">
            <w:pPr>
              <w:pStyle w:val="TableText"/>
            </w:pPr>
            <w:r>
              <w:t>Miscellaneous POGO Reciprocating Engines Not On Drill Rig</w:t>
            </w:r>
          </w:p>
        </w:tc>
        <w:tc>
          <w:tcPr>
            <w:tcW w:w="1512" w:type="pct"/>
            <w:vAlign w:val="center"/>
          </w:tcPr>
          <w:p w14:paraId="38BEADD6" w14:textId="77777777" w:rsidR="00122702" w:rsidRDefault="5CB475E5" w:rsidP="00E8772A">
            <w:pPr>
              <w:pStyle w:val="TableText"/>
            </w:pPr>
            <w:r>
              <w:t>Diesel-fired Nonroad Engines</w:t>
            </w:r>
          </w:p>
        </w:tc>
        <w:tc>
          <w:tcPr>
            <w:tcW w:w="1202" w:type="pct"/>
            <w:tcBorders>
              <w:right w:val="double" w:sz="4" w:space="0" w:color="auto"/>
            </w:tcBorders>
            <w:vAlign w:val="center"/>
          </w:tcPr>
          <w:p w14:paraId="061FCF4D" w14:textId="77777777" w:rsidR="00122702" w:rsidRDefault="5CB475E5" w:rsidP="000E245B">
            <w:pPr>
              <w:pStyle w:val="TableText"/>
            </w:pPr>
            <w:r>
              <w:t>Varies</w:t>
            </w:r>
          </w:p>
        </w:tc>
      </w:tr>
      <w:tr w:rsidR="00122702" w:rsidRPr="006C1B0D" w14:paraId="32A6A0F6" w14:textId="77777777" w:rsidTr="5CB475E5">
        <w:trPr>
          <w:trHeight w:val="666"/>
          <w:tblHeader/>
          <w:jc w:val="center"/>
        </w:trPr>
        <w:tc>
          <w:tcPr>
            <w:tcW w:w="527" w:type="pct"/>
            <w:tcBorders>
              <w:left w:val="double" w:sz="4" w:space="0" w:color="auto"/>
            </w:tcBorders>
            <w:vAlign w:val="center"/>
          </w:tcPr>
          <w:p w14:paraId="46680D3A" w14:textId="77777777" w:rsidR="00122702" w:rsidRDefault="5CB475E5" w:rsidP="00ED0E11">
            <w:pPr>
              <w:pStyle w:val="TableText"/>
            </w:pPr>
            <w:r>
              <w:t>5</w:t>
            </w:r>
          </w:p>
        </w:tc>
        <w:tc>
          <w:tcPr>
            <w:tcW w:w="1759" w:type="pct"/>
            <w:vAlign w:val="center"/>
          </w:tcPr>
          <w:p w14:paraId="20D04782" w14:textId="77777777" w:rsidR="00122702" w:rsidRPr="00CF3D30" w:rsidRDefault="5CB475E5" w:rsidP="0076248F">
            <w:pPr>
              <w:pStyle w:val="TableText"/>
            </w:pPr>
            <w:r>
              <w:t>Miscellaneous POGO Heaters and Boilers Not On Drill Rig</w:t>
            </w:r>
          </w:p>
        </w:tc>
        <w:tc>
          <w:tcPr>
            <w:tcW w:w="1512" w:type="pct"/>
            <w:vAlign w:val="center"/>
          </w:tcPr>
          <w:p w14:paraId="71540D1B" w14:textId="77777777" w:rsidR="00122702" w:rsidRDefault="5CB475E5" w:rsidP="00293FED">
            <w:pPr>
              <w:pStyle w:val="TableText"/>
            </w:pPr>
            <w:r>
              <w:t>Diesel-fired Heaters and Boilers</w:t>
            </w:r>
          </w:p>
        </w:tc>
        <w:tc>
          <w:tcPr>
            <w:tcW w:w="1202" w:type="pct"/>
            <w:tcBorders>
              <w:right w:val="double" w:sz="4" w:space="0" w:color="auto"/>
            </w:tcBorders>
            <w:vAlign w:val="center"/>
          </w:tcPr>
          <w:p w14:paraId="4087BE91" w14:textId="77777777" w:rsidR="00122702" w:rsidRDefault="5CB475E5" w:rsidP="00ED0E11">
            <w:pPr>
              <w:pStyle w:val="TableText"/>
            </w:pPr>
            <w:r>
              <w:t xml:space="preserve">Varies </w:t>
            </w:r>
          </w:p>
        </w:tc>
      </w:tr>
      <w:tr w:rsidR="00742F99" w:rsidRPr="006C1B0D" w14:paraId="02B02069" w14:textId="77777777" w:rsidTr="5CB475E5">
        <w:trPr>
          <w:trHeight w:val="666"/>
          <w:tblHeader/>
          <w:jc w:val="center"/>
        </w:trPr>
        <w:tc>
          <w:tcPr>
            <w:tcW w:w="527" w:type="pct"/>
            <w:tcBorders>
              <w:left w:val="double" w:sz="4" w:space="0" w:color="auto"/>
              <w:bottom w:val="double" w:sz="4" w:space="0" w:color="auto"/>
            </w:tcBorders>
            <w:vAlign w:val="center"/>
          </w:tcPr>
          <w:p w14:paraId="13D646E4" w14:textId="5C8AF67B" w:rsidR="00742F99" w:rsidRDefault="5CB475E5" w:rsidP="00ED0E11">
            <w:pPr>
              <w:pStyle w:val="TableText"/>
            </w:pPr>
            <w:r>
              <w:t>6</w:t>
            </w:r>
          </w:p>
        </w:tc>
        <w:tc>
          <w:tcPr>
            <w:tcW w:w="1759" w:type="pct"/>
            <w:tcBorders>
              <w:bottom w:val="double" w:sz="4" w:space="0" w:color="auto"/>
            </w:tcBorders>
            <w:vAlign w:val="center"/>
          </w:tcPr>
          <w:p w14:paraId="1E6A5AC4" w14:textId="6A79BB05" w:rsidR="00742F99" w:rsidRDefault="5CB475E5" w:rsidP="00865098">
            <w:pPr>
              <w:pStyle w:val="TableText"/>
            </w:pPr>
            <w:r>
              <w:t>POGO Portable Flares</w:t>
            </w:r>
          </w:p>
        </w:tc>
        <w:tc>
          <w:tcPr>
            <w:tcW w:w="1512" w:type="pct"/>
            <w:tcBorders>
              <w:bottom w:val="double" w:sz="4" w:space="0" w:color="auto"/>
            </w:tcBorders>
            <w:vAlign w:val="center"/>
          </w:tcPr>
          <w:p w14:paraId="7128E50C" w14:textId="762F4FFF" w:rsidR="00742F99" w:rsidRDefault="5CB475E5" w:rsidP="00742F99">
            <w:pPr>
              <w:pStyle w:val="TableText"/>
            </w:pPr>
            <w:r>
              <w:t>Fuel Gas</w:t>
            </w:r>
          </w:p>
        </w:tc>
        <w:tc>
          <w:tcPr>
            <w:tcW w:w="1202" w:type="pct"/>
            <w:tcBorders>
              <w:bottom w:val="double" w:sz="4" w:space="0" w:color="auto"/>
              <w:right w:val="double" w:sz="4" w:space="0" w:color="auto"/>
            </w:tcBorders>
            <w:vAlign w:val="center"/>
          </w:tcPr>
          <w:p w14:paraId="48E7E104" w14:textId="75DA6707" w:rsidR="00742F99" w:rsidRDefault="00D217D4" w:rsidP="00865098">
            <w:pPr>
              <w:pStyle w:val="TableText"/>
            </w:pPr>
            <w:r>
              <w:t>Varies</w:t>
            </w:r>
          </w:p>
        </w:tc>
      </w:tr>
    </w:tbl>
    <w:p w14:paraId="3D79C081" w14:textId="4DC5ACBF" w:rsidR="005B0FA5" w:rsidRDefault="5CB475E5" w:rsidP="5CB475E5">
      <w:pPr>
        <w:pStyle w:val="Condition"/>
        <w:keepLines/>
        <w:tabs>
          <w:tab w:val="clear" w:pos="846"/>
        </w:tabs>
        <w:spacing w:before="180" w:after="80"/>
        <w:ind w:left="1080" w:hanging="630"/>
        <w:rPr>
          <w:noProof w:val="0"/>
          <w:sz w:val="20"/>
        </w:rPr>
      </w:pPr>
      <w:r w:rsidRPr="5CB475E5">
        <w:rPr>
          <w:noProof w:val="0"/>
          <w:sz w:val="20"/>
        </w:rPr>
        <w:t>Note:   The Permittee is also authorized to concurrently conduct well servicing activities, as defined in 18</w:t>
      </w:r>
      <w:r w:rsidRPr="5CB475E5">
        <w:rPr>
          <w:sz w:val="20"/>
        </w:rPr>
        <w:t> </w:t>
      </w:r>
      <w:r w:rsidRPr="5CB475E5">
        <w:rPr>
          <w:noProof w:val="0"/>
          <w:sz w:val="20"/>
        </w:rPr>
        <w:t>AAC</w:t>
      </w:r>
      <w:r w:rsidRPr="5CB475E5">
        <w:rPr>
          <w:sz w:val="20"/>
        </w:rPr>
        <w:t> </w:t>
      </w:r>
      <w:r w:rsidRPr="5CB475E5">
        <w:rPr>
          <w:noProof w:val="0"/>
          <w:sz w:val="20"/>
        </w:rPr>
        <w:t>50.990(</w:t>
      </w:r>
      <w:r w:rsidR="00F664B8">
        <w:rPr>
          <w:noProof w:val="0"/>
          <w:sz w:val="20"/>
        </w:rPr>
        <w:t>125</w:t>
      </w:r>
      <w:r w:rsidRPr="5CB475E5">
        <w:rPr>
          <w:noProof w:val="0"/>
          <w:sz w:val="20"/>
        </w:rPr>
        <w:t>),</w:t>
      </w:r>
      <w:r>
        <w:t xml:space="preserve"> </w:t>
      </w:r>
      <w:r w:rsidRPr="5CB475E5">
        <w:rPr>
          <w:noProof w:val="0"/>
          <w:sz w:val="20"/>
        </w:rPr>
        <w:t xml:space="preserve">and operate nonroad engines associated with construction activities, in accordance with the terms and conditions of this permit. </w:t>
      </w:r>
    </w:p>
    <w:p w14:paraId="02DAE51E" w14:textId="77777777" w:rsidR="0093776A" w:rsidRPr="0093776A" w:rsidRDefault="0093776A" w:rsidP="0093776A">
      <w:pPr>
        <w:pStyle w:val="Condition"/>
        <w:keepLines/>
        <w:numPr>
          <w:ilvl w:val="0"/>
          <w:numId w:val="3"/>
        </w:numPr>
        <w:tabs>
          <w:tab w:val="clear" w:pos="576"/>
        </w:tabs>
        <w:spacing w:before="180" w:after="80"/>
        <w:ind w:left="630" w:hanging="630"/>
        <w:rPr>
          <w:b/>
        </w:rPr>
      </w:pPr>
      <w:r w:rsidRPr="009417CC">
        <w:t>The Permittee shall comply with all applicable provisions of AS</w:t>
      </w:r>
      <w:r>
        <w:t> </w:t>
      </w:r>
      <w:r w:rsidRPr="009417CC">
        <w:t>46.14 and 18</w:t>
      </w:r>
      <w:r>
        <w:t> </w:t>
      </w:r>
      <w:r w:rsidRPr="009417CC">
        <w:t>AAC</w:t>
      </w:r>
      <w:r>
        <w:t> </w:t>
      </w:r>
      <w:r w:rsidRPr="009417CC">
        <w:t xml:space="preserve">50 when installing a replacement </w:t>
      </w:r>
      <w:r>
        <w:t>EU</w:t>
      </w:r>
      <w:r w:rsidRPr="009417CC">
        <w:t>, including any applicable minor or construction permit requirements</w:t>
      </w:r>
      <w:r>
        <w:rPr>
          <w:b/>
        </w:rPr>
        <w:t>.</w:t>
      </w:r>
    </w:p>
    <w:p w14:paraId="2294519E" w14:textId="4593B29C" w:rsidR="009D6F8E" w:rsidRPr="007A765E" w:rsidRDefault="007A765E" w:rsidP="5CB475E5">
      <w:pPr>
        <w:pStyle w:val="Condition"/>
        <w:keepLines/>
        <w:numPr>
          <w:ilvl w:val="0"/>
          <w:numId w:val="3"/>
        </w:numPr>
        <w:tabs>
          <w:tab w:val="clear" w:pos="576"/>
        </w:tabs>
        <w:spacing w:before="180" w:after="80"/>
        <w:ind w:left="630" w:hanging="630"/>
        <w:rPr>
          <w:b/>
          <w:bCs/>
        </w:rPr>
        <w:sectPr w:rsidR="009D6F8E" w:rsidRPr="007A765E" w:rsidSect="006833D7">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864" w:left="1440" w:header="720" w:footer="432" w:gutter="0"/>
          <w:paperSrc w:first="15" w:other="15"/>
          <w:cols w:space="720"/>
          <w:titlePg/>
        </w:sectPr>
      </w:pPr>
      <w:r w:rsidRPr="5CB475E5">
        <w:rPr>
          <w:b/>
          <w:bCs/>
          <w:noProof w:val="0"/>
        </w:rPr>
        <w:t xml:space="preserve">Verification of Equipment Specifications and Maintenance of Equipment. </w:t>
      </w:r>
      <w:r>
        <w:rPr>
          <w:noProof w:val="0"/>
        </w:rPr>
        <w:t xml:space="preserve">The Permittee shall install and maintain the equipment listed in </w:t>
      </w:r>
      <w:r w:rsidR="001A027C" w:rsidRPr="5CB475E5">
        <w:fldChar w:fldCharType="begin"/>
      </w:r>
      <w:r w:rsidR="001A027C" w:rsidRPr="0098723B">
        <w:rPr>
          <w:noProof w:val="0"/>
        </w:rPr>
        <w:instrText xml:space="preserve"> REF _Ref194209148 \h  \* MERGEFORMAT </w:instrText>
      </w:r>
      <w:r w:rsidR="001A027C" w:rsidRPr="5CB475E5">
        <w:rPr>
          <w:noProof w:val="0"/>
        </w:rPr>
        <w:fldChar w:fldCharType="separate"/>
      </w:r>
      <w:r w:rsidR="00862312" w:rsidRPr="00862312">
        <w:rPr>
          <w:noProof w:val="0"/>
        </w:rPr>
        <w:t>Table 1</w:t>
      </w:r>
      <w:r w:rsidR="001A027C" w:rsidRPr="5CB475E5">
        <w:fldChar w:fldCharType="end"/>
      </w:r>
      <w:r w:rsidR="001A027C">
        <w:rPr>
          <w:noProof w:val="0"/>
        </w:rPr>
        <w:t xml:space="preserve"> </w:t>
      </w:r>
      <w:r>
        <w:rPr>
          <w:noProof w:val="0"/>
        </w:rPr>
        <w:t>according to the manufacturer’s or operator’s maintenance procedures.</w:t>
      </w:r>
      <w:bookmarkEnd w:id="23"/>
      <w:r>
        <w:rPr>
          <w:noProof w:val="0"/>
        </w:rPr>
        <w:t xml:space="preserve"> </w:t>
      </w:r>
      <w:r w:rsidR="00A92612">
        <w:rPr>
          <w:noProof w:val="0"/>
        </w:rPr>
        <w:t xml:space="preserve"> </w:t>
      </w:r>
      <w:r>
        <w:rPr>
          <w:noProof w:val="0"/>
        </w:rPr>
        <w:t>Keep a copy of the manufacturer’s or operator’s maintenance procedure onsite and make records available to the Department personnel upon request.  The records may be kept in electronic format.</w:t>
      </w:r>
      <w:r w:rsidR="006336AD">
        <w:rPr>
          <w:noProof w:val="0"/>
        </w:rPr>
        <w:t xml:space="preserve"> </w:t>
      </w:r>
      <w:r w:rsidR="00442C2A">
        <w:t xml:space="preserve"> </w:t>
      </w:r>
    </w:p>
    <w:p w14:paraId="2F0BEA33" w14:textId="77777777" w:rsidR="00A82A28" w:rsidRDefault="5CB475E5" w:rsidP="00A82A28">
      <w:pPr>
        <w:pStyle w:val="Section"/>
      </w:pPr>
      <w:bookmarkStart w:id="24" w:name="_Toc447097834"/>
      <w:bookmarkStart w:id="25" w:name="_Toc449701966"/>
      <w:bookmarkStart w:id="26" w:name="_Ref450657870"/>
      <w:bookmarkStart w:id="27" w:name="_Toc450660999"/>
      <w:bookmarkStart w:id="28" w:name="_Toc452715375"/>
      <w:bookmarkStart w:id="29" w:name="_Toc452732799"/>
      <w:bookmarkStart w:id="30" w:name="_Toc518915112"/>
      <w:bookmarkStart w:id="31" w:name="_Toc91580153"/>
      <w:bookmarkEnd w:id="16"/>
      <w:bookmarkEnd w:id="17"/>
      <w:r>
        <w:lastRenderedPageBreak/>
        <w:t>Emission and Compliance Fees</w:t>
      </w:r>
      <w:bookmarkEnd w:id="24"/>
      <w:bookmarkEnd w:id="25"/>
      <w:bookmarkEnd w:id="26"/>
      <w:bookmarkEnd w:id="27"/>
      <w:bookmarkEnd w:id="28"/>
      <w:bookmarkEnd w:id="29"/>
      <w:bookmarkEnd w:id="30"/>
    </w:p>
    <w:p w14:paraId="77248229" w14:textId="77777777" w:rsidR="00A82A28" w:rsidRPr="007751A1" w:rsidRDefault="5CB475E5" w:rsidP="00A82A28">
      <w:pPr>
        <w:numPr>
          <w:ilvl w:val="0"/>
          <w:numId w:val="3"/>
        </w:numPr>
        <w:spacing w:before="180" w:after="80"/>
      </w:pPr>
      <w:bookmarkStart w:id="32" w:name="_Ref443642794"/>
      <w:r w:rsidRPr="5CB475E5">
        <w:rPr>
          <w:b/>
          <w:bCs/>
        </w:rPr>
        <w:t>Administration Fees.</w:t>
      </w:r>
      <w:r>
        <w:t xml:space="preserve"> The Permittee shall pay to the Department all assessed permit administration fees.  Administration fee rates are set out in 18 AAC 50.400-499.</w:t>
      </w:r>
    </w:p>
    <w:p w14:paraId="4EA264B7" w14:textId="6BBA3CF5" w:rsidR="00095266" w:rsidRDefault="5CB475E5" w:rsidP="00A82A28">
      <w:pPr>
        <w:numPr>
          <w:ilvl w:val="0"/>
          <w:numId w:val="3"/>
        </w:numPr>
        <w:spacing w:before="180" w:after="80"/>
      </w:pPr>
      <w:bookmarkStart w:id="33" w:name="_Ref444681172"/>
      <w:r w:rsidRPr="5CB475E5">
        <w:rPr>
          <w:b/>
          <w:bCs/>
        </w:rPr>
        <w:t>Assessable Emissions</w:t>
      </w:r>
      <w:r>
        <w:t>.  The Permittee shall pay to the Department annual emission fees based on the POGO’s assessable emissions as determined by the Department under 18 AAC 50.410.  The assessable emission fee rate is set out in 18 AAC 50.410. Notwithstanding 18 AAC 50.410(a) – (d), for the POGO projected annual rate of emissions under a general minor permit under 18 AAC 50.560, the emission fee is allocated to the emission control permit receipts accounts under AS 46.14.265, and the Permittee shall pay the emission fee:</w:t>
      </w:r>
    </w:p>
    <w:p w14:paraId="46FEAA34" w14:textId="53D43419" w:rsidR="00095266" w:rsidRPr="00095266" w:rsidRDefault="5CB475E5" w:rsidP="00095266">
      <w:pPr>
        <w:numPr>
          <w:ilvl w:val="1"/>
          <w:numId w:val="3"/>
        </w:numPr>
        <w:spacing w:before="180" w:after="80"/>
      </w:pPr>
      <w:r>
        <w:t>At the time of application or notification for operation that will occur during that state fiscal year</w:t>
      </w:r>
      <w:r w:rsidR="00D6355F">
        <w:t>.</w:t>
      </w:r>
    </w:p>
    <w:p w14:paraId="32D4720C" w14:textId="2E2D0264" w:rsidR="00095266" w:rsidRDefault="5CB475E5" w:rsidP="00095266">
      <w:pPr>
        <w:numPr>
          <w:ilvl w:val="1"/>
          <w:numId w:val="3"/>
        </w:numPr>
        <w:spacing w:before="180" w:after="80"/>
      </w:pPr>
      <w:r>
        <w:t>For operation under a single application or notification during subsequent state fiscal years, after annual emission fee billing under 18 AAC 50.420 for each subsequent state fiscal year</w:t>
      </w:r>
      <w:r w:rsidR="00D6355F">
        <w:t>.</w:t>
      </w:r>
    </w:p>
    <w:p w14:paraId="1B27F214" w14:textId="0FC18814" w:rsidR="00095266" w:rsidRDefault="5CB475E5" w:rsidP="00095266">
      <w:pPr>
        <w:numPr>
          <w:ilvl w:val="1"/>
          <w:numId w:val="3"/>
        </w:numPr>
        <w:spacing w:before="180" w:after="80"/>
      </w:pPr>
      <w:r>
        <w:t xml:space="preserve">For </w:t>
      </w:r>
      <w:r w:rsidR="00C062A9">
        <w:t xml:space="preserve">each individual </w:t>
      </w:r>
      <w:r>
        <w:t>POGO for which the owner or operator submits a new application or notification for operation under the general minor permit, at the following rates:</w:t>
      </w:r>
    </w:p>
    <w:p w14:paraId="667EBA30" w14:textId="770F01B0" w:rsidR="00095266" w:rsidRDefault="5CB475E5" w:rsidP="00095266">
      <w:pPr>
        <w:numPr>
          <w:ilvl w:val="2"/>
          <w:numId w:val="3"/>
        </w:numPr>
        <w:spacing w:before="180" w:after="80"/>
      </w:pPr>
      <w:r>
        <w:t>$1,414 for operation at one or more ice pads during a winter drilling season;</w:t>
      </w:r>
    </w:p>
    <w:p w14:paraId="26B9A3DF" w14:textId="574418B2" w:rsidR="00E27FD1" w:rsidRDefault="5CB475E5" w:rsidP="008F3CC1">
      <w:pPr>
        <w:numPr>
          <w:ilvl w:val="2"/>
          <w:numId w:val="3"/>
        </w:numPr>
        <w:spacing w:before="180" w:after="80"/>
      </w:pPr>
      <w:r>
        <w:t>$4,241 for operation during a state fiscal year at one or more sites not including a seasonal ice pad.</w:t>
      </w:r>
    </w:p>
    <w:p w14:paraId="69DBDAFF" w14:textId="0E8E2143" w:rsidR="00A82A28" w:rsidRDefault="00827010" w:rsidP="00095266">
      <w:pPr>
        <w:numPr>
          <w:ilvl w:val="1"/>
          <w:numId w:val="3"/>
        </w:numPr>
        <w:spacing w:before="180" w:after="80"/>
      </w:pPr>
      <w:r>
        <w:t>For subsequent state fiscal years, t</w:t>
      </w:r>
      <w:r w:rsidR="00A82A28" w:rsidRPr="00CF0E53">
        <w:t xml:space="preserve">he </w:t>
      </w:r>
      <w:r w:rsidR="00A82A28">
        <w:t>D</w:t>
      </w:r>
      <w:r w:rsidR="00A82A28" w:rsidRPr="00CF0E53">
        <w:t>epartment will assess fees</w:t>
      </w:r>
      <w:r w:rsidR="00102335">
        <w:rPr>
          <w:rStyle w:val="FootnoteReference"/>
        </w:rPr>
        <w:footnoteReference w:id="2"/>
      </w:r>
      <w:r w:rsidR="00A82A28" w:rsidRPr="00CF0E53">
        <w:t xml:space="preserve"> per ton of each air pollutant that the </w:t>
      </w:r>
      <w:r>
        <w:t>POGO</w:t>
      </w:r>
      <w:r w:rsidR="00A82A28" w:rsidRPr="00CF0E53">
        <w:t xml:space="preserve"> emits or has the potential to emit in quantities 10 tons per year</w:t>
      </w:r>
      <w:r w:rsidR="00A61A0C">
        <w:t xml:space="preserve"> or greater</w:t>
      </w:r>
      <w:r w:rsidR="00A82A28" w:rsidRPr="00CF0E53">
        <w:t>.  The quantity for which fees will be assessed is the lesser of:</w:t>
      </w:r>
      <w:bookmarkEnd w:id="32"/>
      <w:bookmarkEnd w:id="33"/>
      <w:r w:rsidR="005A0535">
        <w:t xml:space="preserve"> </w:t>
      </w:r>
    </w:p>
    <w:p w14:paraId="326D57D5" w14:textId="7D9ED171" w:rsidR="00A82A28" w:rsidRDefault="00D003BD" w:rsidP="00102335">
      <w:pPr>
        <w:numPr>
          <w:ilvl w:val="2"/>
          <w:numId w:val="3"/>
        </w:numPr>
        <w:spacing w:before="180" w:after="80"/>
      </w:pPr>
      <w:bookmarkStart w:id="34" w:name="_Ref162147902"/>
      <w:bookmarkStart w:id="35" w:name="_Ref155159893"/>
      <w:r>
        <w:rPr>
          <w:color w:val="000000" w:themeColor="text1"/>
        </w:rPr>
        <w:t xml:space="preserve">each individual </w:t>
      </w:r>
      <w:r w:rsidR="5CB475E5" w:rsidRPr="5CB475E5">
        <w:rPr>
          <w:color w:val="000000" w:themeColor="text1"/>
        </w:rPr>
        <w:t xml:space="preserve">POGO’s assessable potential to emit of </w:t>
      </w:r>
      <w:r w:rsidR="005956D9">
        <w:t>252</w:t>
      </w:r>
      <w:r w:rsidR="5CB475E5">
        <w:t xml:space="preserve"> </w:t>
      </w:r>
      <w:r w:rsidR="5CB475E5" w:rsidRPr="5CB475E5">
        <w:rPr>
          <w:color w:val="000000" w:themeColor="text1"/>
        </w:rPr>
        <w:t>tpy</w:t>
      </w:r>
      <w:r w:rsidR="5CB475E5">
        <w:t>; or</w:t>
      </w:r>
      <w:bookmarkStart w:id="36" w:name="_Ref156016496"/>
      <w:bookmarkEnd w:id="34"/>
      <w:bookmarkEnd w:id="35"/>
      <w:bookmarkEnd w:id="36"/>
    </w:p>
    <w:p w14:paraId="27CF4F23" w14:textId="50D5CE8A" w:rsidR="00A82A28" w:rsidRPr="00CF0E53" w:rsidRDefault="00D003BD" w:rsidP="00102335">
      <w:pPr>
        <w:numPr>
          <w:ilvl w:val="2"/>
          <w:numId w:val="3"/>
        </w:numPr>
        <w:spacing w:before="180" w:after="80"/>
      </w:pPr>
      <w:r>
        <w:rPr>
          <w:color w:val="000000" w:themeColor="text1"/>
        </w:rPr>
        <w:t xml:space="preserve">each individual </w:t>
      </w:r>
      <w:r w:rsidR="5CB475E5" w:rsidRPr="5CB475E5">
        <w:rPr>
          <w:color w:val="000000" w:themeColor="text1"/>
        </w:rPr>
        <w:t>POGO’s projected annual rate of emissions that will occur from July 1</w:t>
      </w:r>
      <w:r w:rsidR="5CB475E5" w:rsidRPr="5CB475E5">
        <w:rPr>
          <w:color w:val="000000" w:themeColor="text1"/>
          <w:vertAlign w:val="superscript"/>
        </w:rPr>
        <w:t>st</w:t>
      </w:r>
      <w:r w:rsidR="5CB475E5" w:rsidRPr="5CB475E5">
        <w:rPr>
          <w:color w:val="000000" w:themeColor="text1"/>
        </w:rPr>
        <w:t xml:space="preserve"> to the following June 30</w:t>
      </w:r>
      <w:r w:rsidR="5CB475E5" w:rsidRPr="5CB475E5">
        <w:rPr>
          <w:color w:val="000000" w:themeColor="text1"/>
          <w:vertAlign w:val="superscript"/>
        </w:rPr>
        <w:t>th</w:t>
      </w:r>
      <w:r w:rsidR="5CB475E5" w:rsidRPr="5CB475E5">
        <w:rPr>
          <w:color w:val="000000" w:themeColor="text1"/>
        </w:rPr>
        <w:t>, based upon actual annual emissions emitted during the most recent calendar year</w:t>
      </w:r>
      <w:r w:rsidR="5CB475E5">
        <w:t xml:space="preserve"> or another </w:t>
      </w:r>
      <w:r w:rsidR="00171240">
        <w:t>12-</w:t>
      </w:r>
      <w:r w:rsidR="5CB475E5">
        <w:t xml:space="preserve">month period approved in writing by the Department, </w:t>
      </w:r>
      <w:r w:rsidR="5CB475E5" w:rsidRPr="5CB475E5">
        <w:rPr>
          <w:color w:val="000000" w:themeColor="text1"/>
        </w:rPr>
        <w:t xml:space="preserve">when demonstrated by: </w:t>
      </w:r>
    </w:p>
    <w:p w14:paraId="571BB380" w14:textId="77777777" w:rsidR="00A82A28" w:rsidRPr="00CF0E53" w:rsidRDefault="5CB475E5" w:rsidP="00102335">
      <w:pPr>
        <w:numPr>
          <w:ilvl w:val="3"/>
          <w:numId w:val="3"/>
        </w:numPr>
        <w:spacing w:before="180" w:after="80"/>
      </w:pPr>
      <w:r>
        <w:t>an</w:t>
      </w:r>
      <w:r w:rsidRPr="5CB475E5">
        <w:rPr>
          <w:color w:val="000000" w:themeColor="text1"/>
        </w:rPr>
        <w:t xml:space="preserve"> enforceable test method described in 18 AAC 50.220;</w:t>
      </w:r>
    </w:p>
    <w:p w14:paraId="5CC221C5" w14:textId="77777777" w:rsidR="00A82A28" w:rsidRPr="00CF0E53" w:rsidRDefault="5CB475E5" w:rsidP="00102335">
      <w:pPr>
        <w:numPr>
          <w:ilvl w:val="3"/>
          <w:numId w:val="3"/>
        </w:numPr>
        <w:spacing w:before="180" w:after="80"/>
      </w:pPr>
      <w:r w:rsidRPr="5CB475E5">
        <w:rPr>
          <w:color w:val="000000" w:themeColor="text1"/>
        </w:rPr>
        <w:t>material balance calculations;</w:t>
      </w:r>
    </w:p>
    <w:p w14:paraId="1E966E77" w14:textId="77777777" w:rsidR="00A82A28" w:rsidRPr="00CF0E53" w:rsidRDefault="5CB475E5" w:rsidP="00102335">
      <w:pPr>
        <w:numPr>
          <w:ilvl w:val="3"/>
          <w:numId w:val="3"/>
        </w:numPr>
        <w:spacing w:before="180" w:after="80"/>
      </w:pPr>
      <w:r w:rsidRPr="5CB475E5">
        <w:rPr>
          <w:color w:val="000000" w:themeColor="text1"/>
        </w:rPr>
        <w:t>emission factors from EPA’s publication AP-42, Vol. I, adopted by reference in 18 AAC 50.035; or</w:t>
      </w:r>
    </w:p>
    <w:p w14:paraId="0C18944A" w14:textId="7B078247" w:rsidR="00A82A28" w:rsidRPr="00CF0E53" w:rsidRDefault="5CB475E5" w:rsidP="00102335">
      <w:pPr>
        <w:numPr>
          <w:ilvl w:val="3"/>
          <w:numId w:val="3"/>
        </w:numPr>
        <w:spacing w:before="180" w:after="80"/>
      </w:pPr>
      <w:r w:rsidRPr="5CB475E5">
        <w:rPr>
          <w:color w:val="000000" w:themeColor="text1"/>
        </w:rPr>
        <w:lastRenderedPageBreak/>
        <w:t>other methods and calculations approved by the Department</w:t>
      </w:r>
      <w:r w:rsidR="007622F8">
        <w:rPr>
          <w:color w:val="000000" w:themeColor="text1"/>
        </w:rPr>
        <w:t>, including appropriate vendor-provided emissions factors when sufficient documentation is provided</w:t>
      </w:r>
      <w:r w:rsidRPr="5CB475E5">
        <w:rPr>
          <w:b/>
          <w:bCs/>
          <w:color w:val="000000" w:themeColor="text1"/>
        </w:rPr>
        <w:t xml:space="preserve">.  </w:t>
      </w:r>
    </w:p>
    <w:p w14:paraId="25FD922F" w14:textId="77777777" w:rsidR="00A82A28" w:rsidRDefault="5CB475E5" w:rsidP="00A164A2">
      <w:pPr>
        <w:keepNext/>
        <w:keepLines/>
        <w:numPr>
          <w:ilvl w:val="0"/>
          <w:numId w:val="3"/>
        </w:numPr>
        <w:spacing w:before="180" w:after="80"/>
      </w:pPr>
      <w:bookmarkStart w:id="37" w:name="_Ref443642850"/>
      <w:r w:rsidRPr="5CB475E5">
        <w:rPr>
          <w:b/>
          <w:bCs/>
        </w:rPr>
        <w:t xml:space="preserve">Assessable Emission Estimates.  </w:t>
      </w:r>
      <w:r>
        <w:t>Emission fees will be assessed as follows:</w:t>
      </w:r>
      <w:bookmarkEnd w:id="37"/>
    </w:p>
    <w:p w14:paraId="7F70B0D2" w14:textId="356172F4" w:rsidR="00FA4CD4" w:rsidRDefault="00577463" w:rsidP="00525A4E">
      <w:pPr>
        <w:numPr>
          <w:ilvl w:val="1"/>
          <w:numId w:val="3"/>
        </w:numPr>
        <w:spacing w:before="180" w:after="80"/>
      </w:pPr>
      <w:r>
        <w:rPr>
          <w:color w:val="000000" w:themeColor="text1"/>
        </w:rPr>
        <w:t>N</w:t>
      </w:r>
      <w:r w:rsidRPr="5CB475E5">
        <w:rPr>
          <w:color w:val="000000" w:themeColor="text1"/>
        </w:rPr>
        <w:t xml:space="preserve">o </w:t>
      </w:r>
      <w:r w:rsidR="5CB475E5" w:rsidRPr="5CB475E5">
        <w:rPr>
          <w:color w:val="000000" w:themeColor="text1"/>
        </w:rPr>
        <w:t xml:space="preserve">later than March 31 of each year, the Permittee may submit an estimate of the POGO’s assessable emissions </w:t>
      </w:r>
      <w:r w:rsidR="00FA4CD4">
        <w:rPr>
          <w:color w:val="000000" w:themeColor="text1"/>
        </w:rPr>
        <w:t xml:space="preserve">via the Department’s Air Online Services (AOS) System at </w:t>
      </w:r>
      <w:hyperlink r:id="rId17" w:history="1">
        <w:r w:rsidR="00FA4CD4" w:rsidRPr="00525A4E">
          <w:rPr>
            <w:rStyle w:val="Hyperlink"/>
          </w:rPr>
          <w:t>http://dec.alaska.gov/applications/air/airtools</w:t>
        </w:r>
        <w:r w:rsidR="00FA4CD4" w:rsidRPr="00BB06C8">
          <w:rPr>
            <w:rStyle w:val="Hyperlink"/>
          </w:rPr>
          <w:t>web</w:t>
        </w:r>
      </w:hyperlink>
      <w:r w:rsidR="00FA4CD4">
        <w:rPr>
          <w:color w:val="000000" w:themeColor="text1"/>
        </w:rPr>
        <w:t xml:space="preserve"> using the Permittee Portal option and filling out the Emission Fee Estimate Form.</w:t>
      </w:r>
      <w:r w:rsidR="00FA4CD4">
        <w:t xml:space="preserve"> Alternatively, the report may be submitted by:</w:t>
      </w:r>
    </w:p>
    <w:p w14:paraId="76F7F401" w14:textId="77777777" w:rsidR="00FA4CD4" w:rsidRPr="00525A4E" w:rsidRDefault="00FA4CD4" w:rsidP="00525A4E">
      <w:pPr>
        <w:numPr>
          <w:ilvl w:val="2"/>
          <w:numId w:val="3"/>
        </w:numPr>
        <w:spacing w:before="180" w:after="80"/>
      </w:pPr>
      <w:r>
        <w:rPr>
          <w:color w:val="000000" w:themeColor="text1"/>
        </w:rPr>
        <w:t xml:space="preserve">Email under a cover letter using </w:t>
      </w:r>
      <w:hyperlink r:id="rId18" w:history="1">
        <w:r w:rsidRPr="00BB06C8">
          <w:rPr>
            <w:rStyle w:val="Hyperlink"/>
          </w:rPr>
          <w:t>dec.aq.airreports@alaska.gov</w:t>
        </w:r>
      </w:hyperlink>
      <w:r>
        <w:rPr>
          <w:color w:val="000000" w:themeColor="text1"/>
        </w:rPr>
        <w:t>; or</w:t>
      </w:r>
    </w:p>
    <w:p w14:paraId="293E8156" w14:textId="7683C6EA" w:rsidR="00FA4CD4" w:rsidRDefault="00FA4CD4" w:rsidP="00525A4E">
      <w:pPr>
        <w:numPr>
          <w:ilvl w:val="2"/>
          <w:numId w:val="3"/>
        </w:numPr>
        <w:spacing w:before="180" w:after="80"/>
      </w:pPr>
      <w:r>
        <w:rPr>
          <w:color w:val="000000" w:themeColor="text1"/>
        </w:rPr>
        <w:t xml:space="preserve">Hard copy to the following address: </w:t>
      </w:r>
      <w:r w:rsidR="5CB475E5" w:rsidRPr="00525A4E">
        <w:rPr>
          <w:color w:val="000000" w:themeColor="text1"/>
        </w:rPr>
        <w:t>ADEC, Air Permits Program, ATTN:  Assessable Emissions Estimat</w:t>
      </w:r>
      <w:r w:rsidR="5CB475E5" w:rsidRPr="00525A4E">
        <w:t xml:space="preserve">e, </w:t>
      </w:r>
      <w:r w:rsidR="00F2381B" w:rsidRPr="00525A4E">
        <w:t>555 Cordova Street, Anchorage, Alaska 99501</w:t>
      </w:r>
      <w:r>
        <w:t>.</w:t>
      </w:r>
    </w:p>
    <w:p w14:paraId="0BDDCA80" w14:textId="6829500F" w:rsidR="00A82A28" w:rsidRPr="001C3F5B" w:rsidRDefault="00FA4CD4" w:rsidP="00525A4E">
      <w:pPr>
        <w:numPr>
          <w:ilvl w:val="1"/>
          <w:numId w:val="3"/>
        </w:numPr>
        <w:spacing w:before="180" w:after="80"/>
      </w:pPr>
      <w:r w:rsidRPr="00525A4E">
        <w:rPr>
          <w:bCs/>
        </w:rPr>
        <w:t>The</w:t>
      </w:r>
      <w:r>
        <w:rPr>
          <w:b/>
          <w:bCs/>
        </w:rPr>
        <w:t xml:space="preserve"> </w:t>
      </w:r>
      <w:r w:rsidRPr="00525A4E">
        <w:rPr>
          <w:bCs/>
        </w:rPr>
        <w:t>Permittee</w:t>
      </w:r>
      <w:r>
        <w:rPr>
          <w:bCs/>
        </w:rPr>
        <w:t xml:space="preserve"> shall include with the assessable emission report </w:t>
      </w:r>
      <w:r w:rsidR="5CB475E5" w:rsidRPr="00525A4E">
        <w:rPr>
          <w:color w:val="000000" w:themeColor="text1"/>
        </w:rPr>
        <w:t>all of the assumptions and calculations used to estimate the assessable emissions in sufficient detail so the Department can verify the estimates</w:t>
      </w:r>
      <w:r>
        <w:rPr>
          <w:color w:val="000000" w:themeColor="text1"/>
        </w:rPr>
        <w:t>.</w:t>
      </w:r>
    </w:p>
    <w:p w14:paraId="56AE5788" w14:textId="663014E0" w:rsidR="00A82A28" w:rsidRPr="00874AA7" w:rsidRDefault="00FA4CD4" w:rsidP="00A82A28">
      <w:pPr>
        <w:numPr>
          <w:ilvl w:val="1"/>
          <w:numId w:val="3"/>
        </w:numPr>
        <w:spacing w:before="180" w:after="80"/>
      </w:pPr>
      <w:r>
        <w:rPr>
          <w:color w:val="000000"/>
        </w:rPr>
        <w:t>I</w:t>
      </w:r>
      <w:r w:rsidRPr="00CF0E53">
        <w:rPr>
          <w:color w:val="000000"/>
        </w:rPr>
        <w:t xml:space="preserve">f </w:t>
      </w:r>
      <w:r w:rsidR="00A82A28" w:rsidRPr="00CF0E53">
        <w:rPr>
          <w:color w:val="000000"/>
        </w:rPr>
        <w:t xml:space="preserve">no estimate is </w:t>
      </w:r>
      <w:r w:rsidR="00CC4FE2">
        <w:rPr>
          <w:color w:val="000000"/>
        </w:rPr>
        <w:t>submitted</w:t>
      </w:r>
      <w:r w:rsidR="00CC4FE2" w:rsidRPr="00CF0E53">
        <w:rPr>
          <w:color w:val="000000"/>
        </w:rPr>
        <w:t xml:space="preserve"> </w:t>
      </w:r>
      <w:r w:rsidR="00A82A28" w:rsidRPr="00CF0E53">
        <w:rPr>
          <w:color w:val="000000"/>
        </w:rPr>
        <w:t>on or before March 31</w:t>
      </w:r>
      <w:r w:rsidR="00122702">
        <w:rPr>
          <w:color w:val="000000"/>
        </w:rPr>
        <w:t xml:space="preserve"> </w:t>
      </w:r>
      <w:r w:rsidR="00A82A28" w:rsidRPr="00CF0E53">
        <w:rPr>
          <w:color w:val="000000"/>
        </w:rPr>
        <w:t xml:space="preserve">of each year, </w:t>
      </w:r>
      <w:r w:rsidR="00A82A28" w:rsidRPr="00CF0E53">
        <w:rPr>
          <w:snapToGrid w:val="0"/>
          <w:color w:val="000000"/>
        </w:rPr>
        <w:t xml:space="preserve">emission fees for the next fiscal year will be based on the potential to emit set forth </w:t>
      </w:r>
      <w:r w:rsidR="00A82A28" w:rsidRPr="001C3F5B">
        <w:rPr>
          <w:snapToGrid w:val="0"/>
          <w:color w:val="000000"/>
        </w:rPr>
        <w:t xml:space="preserve">in </w:t>
      </w:r>
      <w:r w:rsidR="00421D09">
        <w:rPr>
          <w:snapToGrid w:val="0"/>
          <w:color w:val="000000"/>
        </w:rPr>
        <w:t>Condition</w:t>
      </w:r>
      <w:r w:rsidR="00421D09" w:rsidRPr="001C3F5B">
        <w:rPr>
          <w:snapToGrid w:val="0"/>
          <w:color w:val="000000"/>
        </w:rPr>
        <w:t xml:space="preserve"> </w:t>
      </w:r>
      <w:r w:rsidR="00A82A28">
        <w:fldChar w:fldCharType="begin"/>
      </w:r>
      <w:r w:rsidR="00A82A28">
        <w:instrText xml:space="preserve"> REF _Ref162147902 \r \h  \* MERGEFORMAT </w:instrText>
      </w:r>
      <w:r w:rsidR="00A82A28">
        <w:fldChar w:fldCharType="separate"/>
      </w:r>
      <w:r w:rsidR="00862312" w:rsidRPr="00862312">
        <w:rPr>
          <w:snapToGrid w:val="0"/>
          <w:color w:val="000000"/>
        </w:rPr>
        <w:t>4.4a</w:t>
      </w:r>
      <w:r w:rsidR="00A82A28">
        <w:fldChar w:fldCharType="end"/>
      </w:r>
      <w:r w:rsidR="00A82A28" w:rsidRPr="001C3F5B">
        <w:rPr>
          <w:snapToGrid w:val="0"/>
          <w:color w:val="000000"/>
        </w:rPr>
        <w:t>.</w:t>
      </w:r>
    </w:p>
    <w:p w14:paraId="7960DDBC" w14:textId="2E839FE6" w:rsidR="00A82A28" w:rsidRPr="008B772C" w:rsidRDefault="5CB475E5" w:rsidP="5CB475E5">
      <w:pPr>
        <w:numPr>
          <w:ilvl w:val="0"/>
          <w:numId w:val="3"/>
        </w:numPr>
        <w:spacing w:before="180" w:after="80"/>
        <w:rPr>
          <w:b/>
          <w:bCs/>
        </w:rPr>
      </w:pPr>
      <w:bookmarkStart w:id="38" w:name="_Ref450657722"/>
      <w:r w:rsidRPr="5CB475E5">
        <w:rPr>
          <w:b/>
          <w:bCs/>
        </w:rPr>
        <w:t xml:space="preserve">Annual Compliance Fee. </w:t>
      </w:r>
      <w:r>
        <w:t>For a POGO not classified as needing a Title V permit, the Permittee shall pay an annual compliance fee as set out in 18 AAC 50.400(d), to be paid for each period from July 1</w:t>
      </w:r>
      <w:r w:rsidRPr="5CB475E5">
        <w:rPr>
          <w:vertAlign w:val="superscript"/>
        </w:rPr>
        <w:t>st</w:t>
      </w:r>
      <w:r>
        <w:t xml:space="preserve"> through the following June 30</w:t>
      </w:r>
      <w:r w:rsidRPr="5CB475E5">
        <w:rPr>
          <w:vertAlign w:val="superscript"/>
        </w:rPr>
        <w:t>th</w:t>
      </w:r>
      <w:r>
        <w:t>.</w:t>
      </w:r>
      <w:bookmarkEnd w:id="38"/>
    </w:p>
    <w:p w14:paraId="142773A1" w14:textId="77777777" w:rsidR="00D36671" w:rsidRDefault="5CB475E5" w:rsidP="00F0554F">
      <w:pPr>
        <w:pStyle w:val="Section"/>
      </w:pPr>
      <w:bookmarkStart w:id="39" w:name="_Ref507579093"/>
      <w:bookmarkStart w:id="40" w:name="_Toc518915113"/>
      <w:bookmarkStart w:id="41" w:name="_Toc447097835"/>
      <w:bookmarkStart w:id="42" w:name="_Toc449701967"/>
      <w:bookmarkStart w:id="43" w:name="_Ref450657908"/>
      <w:bookmarkStart w:id="44" w:name="_Toc450661000"/>
      <w:bookmarkStart w:id="45" w:name="_Toc452715376"/>
      <w:bookmarkStart w:id="46" w:name="_Toc452732800"/>
      <w:r>
        <w:lastRenderedPageBreak/>
        <w:t>Applicability Criteria</w:t>
      </w:r>
      <w:bookmarkEnd w:id="39"/>
      <w:bookmarkEnd w:id="40"/>
    </w:p>
    <w:p w14:paraId="488BA48E" w14:textId="77777777" w:rsidR="00D36671" w:rsidRDefault="5CB475E5" w:rsidP="001B3680">
      <w:pPr>
        <w:pStyle w:val="ConditionCharChar"/>
        <w:rPr>
          <w:noProof w:val="0"/>
        </w:rPr>
      </w:pPr>
      <w:r>
        <w:rPr>
          <w:noProof w:val="0"/>
        </w:rPr>
        <w:t>This minor general permit applies to a POGO that:</w:t>
      </w:r>
    </w:p>
    <w:p w14:paraId="3034B6DA" w14:textId="77777777" w:rsidR="00D36671" w:rsidRPr="00D36671" w:rsidRDefault="5CB475E5" w:rsidP="001B3680">
      <w:pPr>
        <w:pStyle w:val="ConditionCharChar"/>
        <w:numPr>
          <w:ilvl w:val="1"/>
          <w:numId w:val="3"/>
        </w:numPr>
        <w:rPr>
          <w:noProof w:val="0"/>
        </w:rPr>
      </w:pPr>
      <w:r>
        <w:rPr>
          <w:noProof w:val="0"/>
        </w:rPr>
        <w:t>contains fuel-burning equipment;</w:t>
      </w:r>
    </w:p>
    <w:p w14:paraId="715785CF" w14:textId="77777777" w:rsidR="00D36671" w:rsidRDefault="5CB475E5" w:rsidP="001B3680">
      <w:pPr>
        <w:pStyle w:val="ConditionCharChar"/>
        <w:numPr>
          <w:ilvl w:val="1"/>
          <w:numId w:val="3"/>
        </w:numPr>
        <w:rPr>
          <w:noProof w:val="0"/>
        </w:rPr>
      </w:pPr>
      <w:r>
        <w:rPr>
          <w:noProof w:val="0"/>
        </w:rPr>
        <w:t>is not located in a non-attainment area;</w:t>
      </w:r>
    </w:p>
    <w:p w14:paraId="08F1C73E" w14:textId="2BB496D2" w:rsidR="001D7CFF" w:rsidRDefault="001D7CFF" w:rsidP="001B3680">
      <w:pPr>
        <w:pStyle w:val="ConditionCharChar"/>
        <w:numPr>
          <w:ilvl w:val="1"/>
          <w:numId w:val="3"/>
        </w:numPr>
        <w:rPr>
          <w:noProof w:val="0"/>
        </w:rPr>
      </w:pPr>
      <w:r>
        <w:rPr>
          <w:noProof w:val="0"/>
        </w:rPr>
        <w:t xml:space="preserve">does not </w:t>
      </w:r>
      <w:r w:rsidR="002A1C4B">
        <w:rPr>
          <w:noProof w:val="0"/>
        </w:rPr>
        <w:t>con</w:t>
      </w:r>
      <w:r>
        <w:rPr>
          <w:noProof w:val="0"/>
        </w:rPr>
        <w:t>currently operate under an MG-1 permit</w:t>
      </w:r>
      <w:r w:rsidR="006C5BB6">
        <w:rPr>
          <w:noProof w:val="0"/>
        </w:rPr>
        <w:t xml:space="preserve"> at a given well pad or drill site</w:t>
      </w:r>
      <w:r>
        <w:rPr>
          <w:noProof w:val="0"/>
        </w:rPr>
        <w:t>;</w:t>
      </w:r>
    </w:p>
    <w:p w14:paraId="4D6770AD" w14:textId="2C04E76D" w:rsidR="00232096" w:rsidRPr="00D36671" w:rsidRDefault="00232096" w:rsidP="001B3680">
      <w:pPr>
        <w:pStyle w:val="ConditionCharChar"/>
        <w:numPr>
          <w:ilvl w:val="1"/>
          <w:numId w:val="3"/>
        </w:numPr>
        <w:rPr>
          <w:noProof w:val="0"/>
        </w:rPr>
      </w:pPr>
      <w:r>
        <w:rPr>
          <w:noProof w:val="0"/>
        </w:rPr>
        <w:t xml:space="preserve">operates </w:t>
      </w:r>
      <w:r w:rsidR="009A6FC3">
        <w:rPr>
          <w:noProof w:val="0"/>
        </w:rPr>
        <w:t xml:space="preserve">at a given well pad or drill site </w:t>
      </w:r>
      <w:r>
        <w:rPr>
          <w:noProof w:val="0"/>
        </w:rPr>
        <w:t>identified by the application</w:t>
      </w:r>
      <w:r w:rsidR="002225F3">
        <w:rPr>
          <w:noProof w:val="0"/>
        </w:rPr>
        <w:t xml:space="preserve"> or relocation notification</w:t>
      </w:r>
      <w:r>
        <w:rPr>
          <w:noProof w:val="0"/>
        </w:rPr>
        <w:t>;</w:t>
      </w:r>
    </w:p>
    <w:p w14:paraId="45B55461" w14:textId="1E8250D2" w:rsidR="00D36671" w:rsidRPr="00D36671" w:rsidRDefault="5CB475E5" w:rsidP="001B3680">
      <w:pPr>
        <w:pStyle w:val="ConditionCharChar"/>
        <w:numPr>
          <w:ilvl w:val="1"/>
          <w:numId w:val="3"/>
        </w:numPr>
        <w:rPr>
          <w:noProof w:val="0"/>
        </w:rPr>
      </w:pPr>
      <w:bookmarkStart w:id="47" w:name="_Ref507670138"/>
      <w:r>
        <w:rPr>
          <w:noProof w:val="0"/>
        </w:rPr>
        <w:t>does not operate on a platform</w:t>
      </w:r>
      <w:r w:rsidR="00587566">
        <w:rPr>
          <w:rStyle w:val="FootnoteReference"/>
          <w:noProof w:val="0"/>
        </w:rPr>
        <w:footnoteReference w:id="3"/>
      </w:r>
      <w:r>
        <w:rPr>
          <w:noProof w:val="0"/>
        </w:rPr>
        <w:t xml:space="preserve"> surrounded by open water;</w:t>
      </w:r>
      <w:bookmarkEnd w:id="47"/>
      <w:r>
        <w:rPr>
          <w:noProof w:val="0"/>
        </w:rPr>
        <w:t xml:space="preserve"> </w:t>
      </w:r>
    </w:p>
    <w:p w14:paraId="5872E295" w14:textId="77777777" w:rsidR="00D36671" w:rsidRDefault="5CB475E5" w:rsidP="006F69DF">
      <w:pPr>
        <w:numPr>
          <w:ilvl w:val="1"/>
          <w:numId w:val="3"/>
        </w:numPr>
        <w:spacing w:after="120"/>
      </w:pPr>
      <w:r>
        <w:t>operates north of 69 degrees, 30 minutes North latitude; and</w:t>
      </w:r>
    </w:p>
    <w:p w14:paraId="4D0B6657" w14:textId="43BE3509" w:rsidR="00973AE6" w:rsidRPr="00D36671" w:rsidRDefault="009A2AC7" w:rsidP="009E0FD7">
      <w:pPr>
        <w:numPr>
          <w:ilvl w:val="1"/>
          <w:numId w:val="3"/>
        </w:numPr>
        <w:spacing w:after="120"/>
      </w:pPr>
      <w:r>
        <w:t>maintains the nonroad engine</w:t>
      </w:r>
      <w:r w:rsidR="00722936">
        <w:t xml:space="preserve"> </w:t>
      </w:r>
      <w:r w:rsidR="00D01CB2">
        <w:t xml:space="preserve">status of EUs 1 and 4 </w:t>
      </w:r>
      <w:r w:rsidR="00827010">
        <w:t>as defined in 40 C.F.R. 89.2</w:t>
      </w:r>
      <w:r w:rsidR="00811761">
        <w:t>.</w:t>
      </w:r>
      <w:r w:rsidR="00D01CB2">
        <w:t xml:space="preserve"> </w:t>
      </w:r>
      <w:r w:rsidR="00481301">
        <w:t xml:space="preserve"> </w:t>
      </w:r>
    </w:p>
    <w:p w14:paraId="1010EE24" w14:textId="303FB234" w:rsidR="00F0554F" w:rsidRDefault="5CB475E5" w:rsidP="003A55B1">
      <w:pPr>
        <w:pStyle w:val="Section"/>
        <w:spacing w:after="0"/>
      </w:pPr>
      <w:bookmarkStart w:id="48" w:name="_Toc518915114"/>
      <w:r>
        <w:lastRenderedPageBreak/>
        <w:t>State Emission Standards</w:t>
      </w:r>
      <w:bookmarkEnd w:id="31"/>
      <w:bookmarkEnd w:id="41"/>
      <w:bookmarkEnd w:id="42"/>
      <w:bookmarkEnd w:id="43"/>
      <w:bookmarkEnd w:id="44"/>
      <w:bookmarkEnd w:id="45"/>
      <w:bookmarkEnd w:id="46"/>
      <w:bookmarkEnd w:id="48"/>
    </w:p>
    <w:p w14:paraId="748C92D2" w14:textId="13BBEEE6" w:rsidR="00CE210B" w:rsidRDefault="00081E8D" w:rsidP="5CB475E5">
      <w:pPr>
        <w:numPr>
          <w:ilvl w:val="0"/>
          <w:numId w:val="3"/>
        </w:numPr>
        <w:tabs>
          <w:tab w:val="clear" w:pos="576"/>
          <w:tab w:val="num" w:pos="666"/>
        </w:tabs>
        <w:spacing w:before="240" w:after="80"/>
        <w:rPr>
          <w:color w:val="000000" w:themeColor="text1"/>
        </w:rPr>
      </w:pPr>
      <w:bookmarkStart w:id="49" w:name="_Ref110419042"/>
      <w:bookmarkStart w:id="50" w:name="_Ref197254548"/>
      <w:bookmarkStart w:id="51" w:name="_Ref503878031"/>
      <w:r w:rsidRPr="5CB475E5">
        <w:rPr>
          <w:b/>
          <w:bCs/>
          <w:color w:val="000000"/>
        </w:rPr>
        <w:t xml:space="preserve">Visible Emissions </w:t>
      </w:r>
      <w:r>
        <w:rPr>
          <w:b/>
          <w:bCs/>
          <w:color w:val="000000"/>
        </w:rPr>
        <w:t xml:space="preserve">for </w:t>
      </w:r>
      <w:r w:rsidR="00180C14" w:rsidRPr="5CB475E5">
        <w:rPr>
          <w:b/>
          <w:bCs/>
          <w:color w:val="000000"/>
        </w:rPr>
        <w:t>Industrial Process</w:t>
      </w:r>
      <w:r>
        <w:rPr>
          <w:b/>
          <w:bCs/>
          <w:color w:val="000000"/>
        </w:rPr>
        <w:t>es</w:t>
      </w:r>
      <w:r w:rsidR="00180C14" w:rsidRPr="5CB475E5">
        <w:rPr>
          <w:b/>
          <w:bCs/>
          <w:color w:val="000000"/>
        </w:rPr>
        <w:t xml:space="preserve"> and Fu</w:t>
      </w:r>
      <w:r w:rsidR="00191EA6" w:rsidRPr="5CB475E5">
        <w:rPr>
          <w:b/>
          <w:bCs/>
          <w:color w:val="000000"/>
        </w:rPr>
        <w:t>e</w:t>
      </w:r>
      <w:r w:rsidR="001A027C" w:rsidRPr="5CB475E5">
        <w:rPr>
          <w:b/>
          <w:bCs/>
          <w:color w:val="000000"/>
        </w:rPr>
        <w:t>l</w:t>
      </w:r>
      <w:r w:rsidR="00191EA6" w:rsidRPr="5CB475E5">
        <w:rPr>
          <w:b/>
          <w:bCs/>
          <w:color w:val="000000"/>
        </w:rPr>
        <w:t>-Burning Equipment</w:t>
      </w:r>
      <w:r w:rsidR="00F0554F" w:rsidRPr="5CB475E5">
        <w:rPr>
          <w:b/>
          <w:bCs/>
          <w:color w:val="000000"/>
        </w:rPr>
        <w:t xml:space="preserve">. </w:t>
      </w:r>
      <w:r w:rsidR="00F0554F">
        <w:rPr>
          <w:color w:val="000000"/>
        </w:rPr>
        <w:t xml:space="preserve"> The </w:t>
      </w:r>
      <w:r w:rsidR="00767E45">
        <w:rPr>
          <w:color w:val="000000"/>
        </w:rPr>
        <w:t>Permittee</w:t>
      </w:r>
      <w:r w:rsidR="00F0554F">
        <w:rPr>
          <w:color w:val="000000"/>
        </w:rPr>
        <w:t xml:space="preserve"> shall not cause or allow visible emissions, excluding </w:t>
      </w:r>
      <w:r w:rsidR="00B4036C">
        <w:rPr>
          <w:color w:val="000000"/>
        </w:rPr>
        <w:t xml:space="preserve">condensed </w:t>
      </w:r>
      <w:r w:rsidR="00F0554F">
        <w:rPr>
          <w:color w:val="000000"/>
        </w:rPr>
        <w:t xml:space="preserve">water vapor, emitted from </w:t>
      </w:r>
      <w:r w:rsidR="00B4036C">
        <w:rPr>
          <w:color w:val="000000"/>
        </w:rPr>
        <w:t>all fuel-burning equipment</w:t>
      </w:r>
      <w:r w:rsidR="00B4036C">
        <w:rPr>
          <w:rStyle w:val="FootnoteReference"/>
          <w:color w:val="000000"/>
        </w:rPr>
        <w:footnoteReference w:id="4"/>
      </w:r>
      <w:r w:rsidR="00D823D3">
        <w:rPr>
          <w:color w:val="000000"/>
        </w:rPr>
        <w:t xml:space="preserve"> listed in </w:t>
      </w:r>
      <w:r w:rsidR="00196463">
        <w:rPr>
          <w:color w:val="000000"/>
        </w:rPr>
        <w:t>Table 1</w:t>
      </w:r>
      <w:r w:rsidR="00AF15F0">
        <w:rPr>
          <w:color w:val="000000"/>
        </w:rPr>
        <w:t>,</w:t>
      </w:r>
      <w:r w:rsidR="001C63D7">
        <w:rPr>
          <w:color w:val="000000"/>
        </w:rPr>
        <w:t xml:space="preserve"> </w:t>
      </w:r>
      <w:r w:rsidR="00F0554F">
        <w:rPr>
          <w:color w:val="000000"/>
        </w:rPr>
        <w:t xml:space="preserve">to reduce visibility through the exhaust effluent by </w:t>
      </w:r>
      <w:bookmarkEnd w:id="49"/>
      <w:r w:rsidR="00CE210B">
        <w:rPr>
          <w:color w:val="000000"/>
        </w:rPr>
        <w:t xml:space="preserve">more than </w:t>
      </w:r>
      <w:bookmarkStart w:id="52" w:name="_Ref91562265"/>
      <w:r w:rsidR="00CE210B">
        <w:rPr>
          <w:color w:val="000000"/>
        </w:rPr>
        <w:t>20 percent averaged over any six consecutive minutes.</w:t>
      </w:r>
      <w:bookmarkEnd w:id="50"/>
      <w:bookmarkEnd w:id="52"/>
      <w:r w:rsidR="00B62F81">
        <w:rPr>
          <w:color w:val="000000"/>
        </w:rPr>
        <w:t xml:space="preserve"> </w:t>
      </w:r>
      <w:bookmarkEnd w:id="51"/>
    </w:p>
    <w:p w14:paraId="47167DEE" w14:textId="38DAF1B5" w:rsidR="00076822" w:rsidRDefault="00076822" w:rsidP="00076822">
      <w:pPr>
        <w:numPr>
          <w:ilvl w:val="1"/>
          <w:numId w:val="3"/>
        </w:numPr>
        <w:tabs>
          <w:tab w:val="clear" w:pos="1152"/>
        </w:tabs>
        <w:spacing w:before="180" w:after="80"/>
        <w:ind w:left="1268" w:hanging="634"/>
      </w:pPr>
      <w:bookmarkStart w:id="53" w:name="_Ref453242397"/>
      <w:bookmarkStart w:id="54" w:name="_Ref503877583"/>
      <w:bookmarkStart w:id="55" w:name="_Ref503878835"/>
      <w:bookmarkStart w:id="56" w:name="_Ref450826394"/>
      <w:bookmarkStart w:id="57" w:name="_Ref111965282"/>
      <w:bookmarkStart w:id="58" w:name="_Ref311449761"/>
      <w:r>
        <w:t>For each heater or boiler operated as EU 2, verify compliance with Condition</w:t>
      </w:r>
      <w:r w:rsidRPr="00CF0E53">
        <w:rPr>
          <w:color w:val="000000"/>
        </w:rPr>
        <w:t> </w:t>
      </w:r>
      <w:r>
        <w:fldChar w:fldCharType="begin"/>
      </w:r>
      <w:r>
        <w:instrText xml:space="preserve"> REF _Ref197254548 \w \h </w:instrText>
      </w:r>
      <w:r>
        <w:fldChar w:fldCharType="separate"/>
      </w:r>
      <w:r w:rsidR="00862312">
        <w:t>8</w:t>
      </w:r>
      <w:r>
        <w:fldChar w:fldCharType="end"/>
      </w:r>
      <w:r>
        <w:t xml:space="preserve"> by performing one of the following: </w:t>
      </w:r>
    </w:p>
    <w:p w14:paraId="44E9F5EB" w14:textId="05F6247F" w:rsidR="00076822" w:rsidRDefault="00F107D0" w:rsidP="00076822">
      <w:pPr>
        <w:numPr>
          <w:ilvl w:val="2"/>
          <w:numId w:val="3"/>
        </w:numPr>
        <w:spacing w:before="180" w:after="80"/>
        <w:ind w:left="1713" w:hanging="446"/>
      </w:pPr>
      <w:bookmarkStart w:id="59" w:name="_Ref488240742"/>
      <w:r w:rsidRPr="00FA77B4">
        <w:rPr>
          <w:u w:val="single"/>
        </w:rPr>
        <w:t>Certified Manufacturer Guarantee.</w:t>
      </w:r>
      <w:r>
        <w:t xml:space="preserve"> </w:t>
      </w:r>
      <w:r w:rsidR="00076822">
        <w:t xml:space="preserve">Obtain a certified manufacturer guarantee prior to </w:t>
      </w:r>
      <w:r w:rsidR="00E5634D">
        <w:t>operating the heater or boiler under this permit</w:t>
      </w:r>
      <w:r w:rsidR="0071100D">
        <w:t xml:space="preserve">, </w:t>
      </w:r>
      <w:r w:rsidR="00076822">
        <w:t xml:space="preserve">that the </w:t>
      </w:r>
      <w:r w:rsidR="0073485F">
        <w:t xml:space="preserve">given </w:t>
      </w:r>
      <w:r w:rsidR="00076822">
        <w:t>heater</w:t>
      </w:r>
      <w:r w:rsidR="008B1C8E">
        <w:t xml:space="preserve"> or</w:t>
      </w:r>
      <w:r w:rsidR="00076822">
        <w:t xml:space="preserve"> boiler will comply with the visible emission standard;</w:t>
      </w:r>
      <w:bookmarkEnd w:id="59"/>
      <w:r w:rsidR="002917F2">
        <w:t xml:space="preserve"> or</w:t>
      </w:r>
    </w:p>
    <w:p w14:paraId="2766FCAB" w14:textId="0CE52F9D" w:rsidR="00B066B3" w:rsidRDefault="00860CE9" w:rsidP="009D6876">
      <w:pPr>
        <w:numPr>
          <w:ilvl w:val="2"/>
          <w:numId w:val="3"/>
        </w:numPr>
        <w:spacing w:before="180" w:after="80"/>
        <w:ind w:left="1713" w:hanging="446"/>
      </w:pPr>
      <w:bookmarkStart w:id="60" w:name="_Ref512503716"/>
      <w:bookmarkStart w:id="61" w:name="_Ref513458616"/>
      <w:r w:rsidRPr="00FA77B4">
        <w:rPr>
          <w:u w:val="single"/>
        </w:rPr>
        <w:t>Annual Method 9 Observation.</w:t>
      </w:r>
      <w:r>
        <w:t xml:space="preserve"> </w:t>
      </w:r>
      <w:r w:rsidR="003E7A8A">
        <w:t>Conduct</w:t>
      </w:r>
      <w:r w:rsidRPr="00860CE9">
        <w:t xml:space="preserve"> </w:t>
      </w:r>
      <w:r w:rsidR="003E7A8A" w:rsidRPr="00453CFB">
        <w:t>visible emission observations following 40 C.F.R. 60</w:t>
      </w:r>
      <w:r w:rsidR="003E7A8A">
        <w:t>, Appendix A-4, Method 9, for 1</w:t>
      </w:r>
      <w:r w:rsidR="003E7A8A" w:rsidRPr="00453CFB">
        <w:t>8 min</w:t>
      </w:r>
      <w:r w:rsidR="003E7A8A">
        <w:t>utes to obtain 72 consecutive 1</w:t>
      </w:r>
      <w:r w:rsidR="003E7A8A" w:rsidRPr="00453CFB">
        <w:t>5-second opacity observations</w:t>
      </w:r>
      <w:r w:rsidR="003E7A8A">
        <w:t>,</w:t>
      </w:r>
      <w:r w:rsidRPr="00860CE9">
        <w:t xml:space="preserve"> at least once in </w:t>
      </w:r>
      <w:r w:rsidR="00F36831">
        <w:t>e</w:t>
      </w:r>
      <w:r w:rsidRPr="00860CE9">
        <w:t>a</w:t>
      </w:r>
      <w:r w:rsidR="00F36831">
        <w:t>ch</w:t>
      </w:r>
      <w:r w:rsidRPr="00860CE9">
        <w:t xml:space="preserve"> calendar year </w:t>
      </w:r>
      <w:r w:rsidR="00F36831">
        <w:t xml:space="preserve">that </w:t>
      </w:r>
      <w:r w:rsidR="00E8667B">
        <w:t xml:space="preserve">the heater </w:t>
      </w:r>
      <w:r w:rsidR="008B1C8E">
        <w:t>or</w:t>
      </w:r>
      <w:r w:rsidR="00E8667B">
        <w:t xml:space="preserve"> boiler</w:t>
      </w:r>
      <w:r w:rsidR="008B1C8E">
        <w:t>, as applicable,</w:t>
      </w:r>
      <w:r w:rsidR="00E8667B">
        <w:t xml:space="preserve"> operate</w:t>
      </w:r>
      <w:r w:rsidR="008B1C8E">
        <w:t>s</w:t>
      </w:r>
      <w:r w:rsidR="00E8667B">
        <w:t xml:space="preserve"> </w:t>
      </w:r>
      <w:r>
        <w:t xml:space="preserve">for </w:t>
      </w:r>
      <w:r w:rsidRPr="00860CE9">
        <w:t xml:space="preserve">at least seven consecutive days </w:t>
      </w:r>
      <w:r w:rsidR="001D6631">
        <w:t>under the terms and conditions of</w:t>
      </w:r>
      <w:r w:rsidR="003E7A8A">
        <w:t xml:space="preserve"> this permit</w:t>
      </w:r>
      <w:bookmarkEnd w:id="60"/>
      <w:r w:rsidR="00EB1E07">
        <w:t>.</w:t>
      </w:r>
      <w:bookmarkEnd w:id="61"/>
    </w:p>
    <w:p w14:paraId="1DE20D6D" w14:textId="1525A1D8" w:rsidR="00076822" w:rsidRDefault="00076822" w:rsidP="00076822">
      <w:pPr>
        <w:numPr>
          <w:ilvl w:val="1"/>
          <w:numId w:val="3"/>
        </w:numPr>
        <w:tabs>
          <w:tab w:val="clear" w:pos="1152"/>
        </w:tabs>
        <w:spacing w:before="180" w:after="80"/>
        <w:ind w:left="1268" w:hanging="634"/>
      </w:pPr>
      <w:r>
        <w:t xml:space="preserve">When using Condition </w:t>
      </w:r>
      <w:r>
        <w:fldChar w:fldCharType="begin"/>
      </w:r>
      <w:r>
        <w:instrText xml:space="preserve"> REF _Ref488240742 \w \h </w:instrText>
      </w:r>
      <w:r>
        <w:fldChar w:fldCharType="separate"/>
      </w:r>
      <w:r w:rsidR="00862312">
        <w:t>8.1a</w:t>
      </w:r>
      <w:r>
        <w:fldChar w:fldCharType="end"/>
      </w:r>
      <w:r>
        <w:t xml:space="preserve"> to verify compliance of a heater or boiler operated as EU </w:t>
      </w:r>
      <w:r w:rsidR="00F53EB7">
        <w:t>2</w:t>
      </w:r>
      <w:r>
        <w:t xml:space="preserve">, attach a copy of the guarantee obtained under Condition </w:t>
      </w:r>
      <w:r>
        <w:fldChar w:fldCharType="begin"/>
      </w:r>
      <w:r>
        <w:instrText xml:space="preserve"> REF _Ref488240742 \w \h </w:instrText>
      </w:r>
      <w:r>
        <w:fldChar w:fldCharType="separate"/>
      </w:r>
      <w:r w:rsidR="00862312">
        <w:t>8.1a</w:t>
      </w:r>
      <w:r>
        <w:fldChar w:fldCharType="end"/>
      </w:r>
      <w:r>
        <w:t xml:space="preserve"> to the operating report required by Condition</w:t>
      </w:r>
      <w:r w:rsidRPr="00CF0E53">
        <w:rPr>
          <w:color w:val="000000"/>
        </w:rPr>
        <w:t> </w:t>
      </w:r>
      <w:r>
        <w:fldChar w:fldCharType="begin"/>
      </w:r>
      <w:r>
        <w:instrText xml:space="preserve"> REF _Ref450567509 \r \h </w:instrText>
      </w:r>
      <w:r>
        <w:fldChar w:fldCharType="separate"/>
      </w:r>
      <w:r w:rsidR="00862312">
        <w:t>18</w:t>
      </w:r>
      <w:r>
        <w:fldChar w:fldCharType="end"/>
      </w:r>
      <w:r>
        <w:t xml:space="preserve"> </w:t>
      </w:r>
      <w:r w:rsidR="000A761A">
        <w:t>that covers the initial period of operation of the heater or boiler under this permit</w:t>
      </w:r>
      <w:r>
        <w:t xml:space="preserve">. </w:t>
      </w:r>
    </w:p>
    <w:p w14:paraId="5B74D127" w14:textId="69EAB3F0" w:rsidR="00594AAB" w:rsidRDefault="009A5359" w:rsidP="00076822">
      <w:pPr>
        <w:numPr>
          <w:ilvl w:val="1"/>
          <w:numId w:val="3"/>
        </w:numPr>
        <w:tabs>
          <w:tab w:val="clear" w:pos="1152"/>
        </w:tabs>
        <w:spacing w:before="180" w:after="80"/>
        <w:ind w:left="1268" w:hanging="634"/>
      </w:pPr>
      <w:r>
        <w:t xml:space="preserve">Attach a copy of the observation records developed under Condition </w:t>
      </w:r>
      <w:r>
        <w:fldChar w:fldCharType="begin"/>
      </w:r>
      <w:r>
        <w:instrText xml:space="preserve"> REF _Ref512503716 \w \h </w:instrText>
      </w:r>
      <w:r>
        <w:fldChar w:fldCharType="separate"/>
      </w:r>
      <w:r w:rsidR="00862312">
        <w:t>8.1b</w:t>
      </w:r>
      <w:r>
        <w:fldChar w:fldCharType="end"/>
      </w:r>
      <w:r>
        <w:t xml:space="preserve"> (using the form in Attachment 1) </w:t>
      </w:r>
      <w:r w:rsidR="00F23BE0">
        <w:t>to</w:t>
      </w:r>
      <w:r>
        <w:t xml:space="preserve"> the operating report </w:t>
      </w:r>
      <w:r w:rsidR="00F23BE0">
        <w:t>required</w:t>
      </w:r>
      <w:r>
        <w:t xml:space="preserve"> under Condition</w:t>
      </w:r>
      <w:r w:rsidRPr="00CF0E53">
        <w:rPr>
          <w:color w:val="000000"/>
        </w:rPr>
        <w:t> </w:t>
      </w:r>
      <w:r>
        <w:fldChar w:fldCharType="begin"/>
      </w:r>
      <w:r>
        <w:instrText xml:space="preserve"> REF _Ref450567509 \r \h </w:instrText>
      </w:r>
      <w:r>
        <w:fldChar w:fldCharType="separate"/>
      </w:r>
      <w:r w:rsidR="00862312">
        <w:t>18</w:t>
      </w:r>
      <w:r>
        <w:fldChar w:fldCharType="end"/>
      </w:r>
      <w:r>
        <w:t>,</w:t>
      </w:r>
      <w:bookmarkStart w:id="62" w:name="_Ref417034648"/>
      <w:bookmarkEnd w:id="53"/>
      <w:bookmarkEnd w:id="54"/>
      <w:bookmarkEnd w:id="55"/>
      <w:r w:rsidR="005D131B">
        <w:t xml:space="preserve"> </w:t>
      </w:r>
      <w:r w:rsidR="00F23BE0">
        <w:t xml:space="preserve">for the period </w:t>
      </w:r>
      <w:r>
        <w:t xml:space="preserve">that covers </w:t>
      </w:r>
      <w:r w:rsidR="005D131B">
        <w:t xml:space="preserve">the </w:t>
      </w:r>
      <w:r w:rsidR="004857B9">
        <w:t>date</w:t>
      </w:r>
      <w:r w:rsidR="00863219">
        <w:t>s</w:t>
      </w:r>
      <w:r w:rsidR="004857B9">
        <w:t xml:space="preserve"> the </w:t>
      </w:r>
      <w:r w:rsidR="005D131B">
        <w:t xml:space="preserve">observations were </w:t>
      </w:r>
      <w:r w:rsidR="00071CCF">
        <w:t>conducted</w:t>
      </w:r>
      <w:r w:rsidR="005D131B">
        <w:t>.</w:t>
      </w:r>
    </w:p>
    <w:p w14:paraId="7978672A" w14:textId="39AFFA06" w:rsidR="00865098" w:rsidRDefault="00865098" w:rsidP="00865098">
      <w:pPr>
        <w:numPr>
          <w:ilvl w:val="1"/>
          <w:numId w:val="3"/>
        </w:numPr>
        <w:tabs>
          <w:tab w:val="clear" w:pos="1152"/>
        </w:tabs>
        <w:spacing w:before="180" w:after="80"/>
        <w:ind w:left="1268" w:hanging="634"/>
      </w:pPr>
      <w:bookmarkStart w:id="63" w:name="_Ref488242813"/>
      <w:bookmarkStart w:id="64" w:name="_Ref503877589"/>
      <w:r>
        <w:t xml:space="preserve">For each flare operated as EU 6 </w:t>
      </w:r>
      <w:r w:rsidRPr="0012102A">
        <w:t>observe one daylight flare event</w:t>
      </w:r>
      <w:r w:rsidRPr="0012102A">
        <w:rPr>
          <w:rStyle w:val="FootnoteReference"/>
        </w:rPr>
        <w:footnoteReference w:id="5"/>
      </w:r>
      <w:r w:rsidRPr="0012102A">
        <w:t xml:space="preserve"> </w:t>
      </w:r>
      <w:r>
        <w:t>annually, on a calendar year basis</w:t>
      </w:r>
      <w:r w:rsidRPr="0012102A">
        <w:t xml:space="preserve">. If </w:t>
      </w:r>
      <w:r>
        <w:t xml:space="preserve">there is </w:t>
      </w:r>
      <w:r w:rsidRPr="0012102A">
        <w:t xml:space="preserve">no </w:t>
      </w:r>
      <w:r>
        <w:t xml:space="preserve">qualifying flare </w:t>
      </w:r>
      <w:r w:rsidRPr="0012102A">
        <w:t xml:space="preserve">event within the </w:t>
      </w:r>
      <w:r w:rsidR="00826592">
        <w:t>calendar year</w:t>
      </w:r>
      <w:r w:rsidRPr="0012102A">
        <w:t xml:space="preserve">, then the Permittee shall observe the next </w:t>
      </w:r>
      <w:r w:rsidR="00AB45CA">
        <w:t xml:space="preserve">qualifying </w:t>
      </w:r>
      <w:r w:rsidRPr="0012102A">
        <w:t>daylight flare event</w:t>
      </w:r>
      <w:r>
        <w:t xml:space="preserve"> for that flare when it is operated onsite.</w:t>
      </w:r>
      <w:bookmarkEnd w:id="63"/>
    </w:p>
    <w:p w14:paraId="1B1AB0C5" w14:textId="7C5BE3DA" w:rsidR="00865098" w:rsidRDefault="0016394B" w:rsidP="00865098">
      <w:pPr>
        <w:numPr>
          <w:ilvl w:val="2"/>
          <w:numId w:val="3"/>
        </w:numPr>
        <w:tabs>
          <w:tab w:val="clear" w:pos="1746"/>
        </w:tabs>
        <w:spacing w:before="180" w:after="80"/>
        <w:ind w:left="1713" w:hanging="446"/>
      </w:pPr>
      <w:r>
        <w:t xml:space="preserve">Observe </w:t>
      </w:r>
      <w:r w:rsidR="5CB475E5">
        <w:t xml:space="preserve">the flare </w:t>
      </w:r>
      <w:r>
        <w:t>exhaust following 40 C.F.R. 60, Appendix A-4, Method 9</w:t>
      </w:r>
      <w:r w:rsidR="0072596A">
        <w:t>,</w:t>
      </w:r>
      <w:r w:rsidR="5CB475E5">
        <w:t xml:space="preserve"> for 18 minutes </w:t>
      </w:r>
      <w:r>
        <w:t xml:space="preserve">to obtain 72 consecutive 15-second opacity observations </w:t>
      </w:r>
      <w:r w:rsidR="5CB475E5">
        <w:t>during flare events.</w:t>
      </w:r>
    </w:p>
    <w:p w14:paraId="69FC2871" w14:textId="77777777" w:rsidR="00865098" w:rsidRDefault="5CB475E5" w:rsidP="00865098">
      <w:pPr>
        <w:numPr>
          <w:ilvl w:val="2"/>
          <w:numId w:val="3"/>
        </w:numPr>
        <w:tabs>
          <w:tab w:val="clear" w:pos="1746"/>
        </w:tabs>
        <w:spacing w:before="180" w:after="80"/>
        <w:ind w:left="1713" w:hanging="446"/>
      </w:pPr>
      <w:bookmarkStart w:id="65" w:name="_Ref488240511"/>
      <w:r>
        <w:t>Record the following information for observed events:</w:t>
      </w:r>
      <w:bookmarkEnd w:id="65"/>
    </w:p>
    <w:p w14:paraId="09A85DB5" w14:textId="77777777" w:rsidR="00865098" w:rsidRPr="0012102A" w:rsidRDefault="5CB475E5" w:rsidP="00280EA1">
      <w:pPr>
        <w:pStyle w:val="TVCondL3"/>
        <w:numPr>
          <w:ilvl w:val="3"/>
          <w:numId w:val="24"/>
        </w:numPr>
        <w:tabs>
          <w:tab w:val="clear" w:pos="2160"/>
          <w:tab w:val="num" w:pos="2430"/>
        </w:tabs>
        <w:spacing w:line="216" w:lineRule="auto"/>
        <w:ind w:left="2434"/>
      </w:pPr>
      <w:r>
        <w:t>the flare’s EU number;</w:t>
      </w:r>
    </w:p>
    <w:p w14:paraId="1B1F9663" w14:textId="77777777" w:rsidR="00865098" w:rsidRPr="0012102A" w:rsidRDefault="5CB475E5" w:rsidP="003C03AA">
      <w:pPr>
        <w:pStyle w:val="TVCondL3"/>
        <w:numPr>
          <w:ilvl w:val="3"/>
          <w:numId w:val="3"/>
        </w:numPr>
        <w:tabs>
          <w:tab w:val="clear" w:pos="2160"/>
          <w:tab w:val="num" w:pos="2430"/>
        </w:tabs>
        <w:spacing w:line="216" w:lineRule="auto"/>
        <w:ind w:left="2434"/>
      </w:pPr>
      <w:r>
        <w:t>results of the Method-9 observations;</w:t>
      </w:r>
    </w:p>
    <w:p w14:paraId="25D91F32" w14:textId="77777777" w:rsidR="00865098" w:rsidRPr="0012102A" w:rsidRDefault="5CB475E5" w:rsidP="003C03AA">
      <w:pPr>
        <w:pStyle w:val="TVCondL3"/>
        <w:numPr>
          <w:ilvl w:val="3"/>
          <w:numId w:val="3"/>
        </w:numPr>
        <w:tabs>
          <w:tab w:val="clear" w:pos="2160"/>
          <w:tab w:val="num" w:pos="2430"/>
        </w:tabs>
        <w:spacing w:line="216" w:lineRule="auto"/>
        <w:ind w:left="2434"/>
      </w:pPr>
      <w:r>
        <w:t>reason(s) for flaring;</w:t>
      </w:r>
    </w:p>
    <w:p w14:paraId="158E82BB" w14:textId="77777777" w:rsidR="00865098" w:rsidRPr="0012102A" w:rsidRDefault="5CB475E5" w:rsidP="003C03AA">
      <w:pPr>
        <w:pStyle w:val="TVCondL3"/>
        <w:numPr>
          <w:ilvl w:val="3"/>
          <w:numId w:val="3"/>
        </w:numPr>
        <w:tabs>
          <w:tab w:val="clear" w:pos="2160"/>
          <w:tab w:val="num" w:pos="2430"/>
        </w:tabs>
        <w:spacing w:line="216" w:lineRule="auto"/>
        <w:ind w:left="2434"/>
      </w:pPr>
      <w:r>
        <w:lastRenderedPageBreak/>
        <w:t xml:space="preserve">date, beginning and ending time of event; and </w:t>
      </w:r>
    </w:p>
    <w:p w14:paraId="1739F0F1" w14:textId="77777777" w:rsidR="00865098" w:rsidRDefault="5CB475E5" w:rsidP="003C03AA">
      <w:pPr>
        <w:numPr>
          <w:ilvl w:val="3"/>
          <w:numId w:val="3"/>
        </w:numPr>
        <w:tabs>
          <w:tab w:val="clear" w:pos="2160"/>
          <w:tab w:val="num" w:pos="2430"/>
        </w:tabs>
        <w:spacing w:before="180" w:after="80" w:line="216" w:lineRule="auto"/>
        <w:ind w:left="2434"/>
      </w:pPr>
      <w:r>
        <w:t>volume of gas flared.</w:t>
      </w:r>
    </w:p>
    <w:p w14:paraId="24DCF916" w14:textId="611D41C0" w:rsidR="00865098" w:rsidRDefault="00865098" w:rsidP="00865098">
      <w:pPr>
        <w:numPr>
          <w:ilvl w:val="2"/>
          <w:numId w:val="3"/>
        </w:numPr>
        <w:tabs>
          <w:tab w:val="clear" w:pos="1746"/>
        </w:tabs>
        <w:spacing w:before="180" w:after="80"/>
        <w:ind w:left="1713" w:hanging="446"/>
      </w:pPr>
      <w:r w:rsidRPr="004C5F20">
        <w:t>Monitoring of a flare event may be postponed for safety or weather reasons, or because a qualified observer is not available.</w:t>
      </w:r>
      <w:r>
        <w:t xml:space="preserve"> </w:t>
      </w:r>
      <w:r w:rsidRPr="004C5F20">
        <w:t xml:space="preserve">If </w:t>
      </w:r>
      <w:r w:rsidR="0072596A">
        <w:t xml:space="preserve">a flare event has not yet been observed during a calendar year and </w:t>
      </w:r>
      <w:r w:rsidRPr="004C5F20">
        <w:t xml:space="preserve">monitoring of a flare event is postponed for any of the reasons described in this condition, the Permittee shall include in the next operating report required by Condition </w:t>
      </w:r>
      <w:r>
        <w:fldChar w:fldCharType="begin"/>
      </w:r>
      <w:r>
        <w:instrText xml:space="preserve"> REF _Ref450567509 \r \h </w:instrText>
      </w:r>
      <w:r>
        <w:fldChar w:fldCharType="separate"/>
      </w:r>
      <w:r w:rsidR="00862312">
        <w:t>18</w:t>
      </w:r>
      <w:r>
        <w:fldChar w:fldCharType="end"/>
      </w:r>
      <w:r w:rsidRPr="004C5F20">
        <w:t xml:space="preserve"> an explanation of the reason the </w:t>
      </w:r>
      <w:r w:rsidR="0072596A">
        <w:t xml:space="preserve">flare </w:t>
      </w:r>
      <w:r w:rsidRPr="004C5F20">
        <w:t>event was not monitored</w:t>
      </w:r>
      <w:r>
        <w:t>.</w:t>
      </w:r>
      <w:r w:rsidR="0072596A">
        <w:t xml:space="preserve"> If no flare events occurred during the reporting period, then no monitoring or reporting is required.</w:t>
      </w:r>
    </w:p>
    <w:p w14:paraId="6AD7F254" w14:textId="11EE504B" w:rsidR="00865098" w:rsidRDefault="00865098" w:rsidP="00865098">
      <w:pPr>
        <w:pStyle w:val="TVCondL2"/>
        <w:numPr>
          <w:ilvl w:val="2"/>
          <w:numId w:val="3"/>
        </w:numPr>
        <w:tabs>
          <w:tab w:val="clear" w:pos="1746"/>
        </w:tabs>
        <w:ind w:left="1713" w:hanging="446"/>
      </w:pPr>
      <w:r>
        <w:t>Include</w:t>
      </w:r>
      <w:r w:rsidRPr="00CC59E0">
        <w:t xml:space="preserve"> copies of the records required by Condition </w:t>
      </w:r>
      <w:r>
        <w:fldChar w:fldCharType="begin"/>
      </w:r>
      <w:r>
        <w:instrText xml:space="preserve"> REF _Ref488240511 \w \h </w:instrText>
      </w:r>
      <w:r>
        <w:fldChar w:fldCharType="separate"/>
      </w:r>
      <w:r w:rsidR="00862312">
        <w:t>8.4b</w:t>
      </w:r>
      <w:r>
        <w:fldChar w:fldCharType="end"/>
      </w:r>
      <w:r w:rsidRPr="00CC59E0">
        <w:t xml:space="preserve"> </w:t>
      </w:r>
      <w:r>
        <w:t>in</w:t>
      </w:r>
      <w:r w:rsidRPr="00CC59E0">
        <w:t xml:space="preserve"> the </w:t>
      </w:r>
      <w:r>
        <w:t>first operating report submitted under Condition</w:t>
      </w:r>
      <w:r w:rsidRPr="00CF0E53">
        <w:rPr>
          <w:color w:val="000000"/>
        </w:rPr>
        <w:t> </w:t>
      </w:r>
      <w:r>
        <w:fldChar w:fldCharType="begin"/>
      </w:r>
      <w:r>
        <w:instrText xml:space="preserve"> REF _Ref450567509 \r \h </w:instrText>
      </w:r>
      <w:r>
        <w:fldChar w:fldCharType="separate"/>
      </w:r>
      <w:r w:rsidR="00862312">
        <w:t>18</w:t>
      </w:r>
      <w:r>
        <w:fldChar w:fldCharType="end"/>
      </w:r>
      <w:r>
        <w:t xml:space="preserve"> for the period </w:t>
      </w:r>
      <w:r w:rsidR="00054FC4">
        <w:t>covered by the report</w:t>
      </w:r>
      <w:r>
        <w:t>.</w:t>
      </w:r>
    </w:p>
    <w:p w14:paraId="02F69CE4" w14:textId="77777777" w:rsidR="00A576DA" w:rsidRDefault="00A576DA" w:rsidP="00A576DA">
      <w:pPr>
        <w:numPr>
          <w:ilvl w:val="1"/>
          <w:numId w:val="3"/>
        </w:numPr>
        <w:tabs>
          <w:tab w:val="clear" w:pos="1152"/>
        </w:tabs>
        <w:spacing w:before="180" w:after="80"/>
        <w:ind w:left="1268" w:hanging="634"/>
      </w:pPr>
      <w:bookmarkStart w:id="66" w:name="_Ref503880404"/>
      <w:bookmarkStart w:id="67" w:name="_Ref507407181"/>
      <w:r w:rsidRPr="00CC59E0">
        <w:t xml:space="preserve">Report </w:t>
      </w:r>
      <w:r>
        <w:t>as a permit deviation under</w:t>
      </w:r>
      <w:r w:rsidRPr="00CC59E0">
        <w:t xml:space="preserve"> Condition </w:t>
      </w:r>
      <w:r>
        <w:fldChar w:fldCharType="begin"/>
      </w:r>
      <w:r>
        <w:instrText xml:space="preserve"> REF _Ref152404570 \r \h </w:instrText>
      </w:r>
      <w:r>
        <w:fldChar w:fldCharType="separate"/>
      </w:r>
      <w:r w:rsidR="00862312">
        <w:t>17</w:t>
      </w:r>
      <w:r>
        <w:fldChar w:fldCharType="end"/>
      </w:r>
      <w:r w:rsidRPr="00CC59E0">
        <w:t xml:space="preserve"> </w:t>
      </w:r>
      <w:r>
        <w:t xml:space="preserve">if any of Conditions </w:t>
      </w:r>
      <w:r>
        <w:fldChar w:fldCharType="begin"/>
      </w:r>
      <w:r>
        <w:instrText xml:space="preserve"> REF _Ref450826394 \w \h </w:instrText>
      </w:r>
      <w:r>
        <w:fldChar w:fldCharType="separate"/>
      </w:r>
      <w:r w:rsidR="00862312">
        <w:t>8.1</w:t>
      </w:r>
      <w:r>
        <w:fldChar w:fldCharType="end"/>
      </w:r>
      <w:r>
        <w:t xml:space="preserve"> through </w:t>
      </w:r>
      <w:r>
        <w:fldChar w:fldCharType="begin"/>
      </w:r>
      <w:r>
        <w:instrText xml:space="preserve"> REF _Ref488242813 \w \h </w:instrText>
      </w:r>
      <w:r>
        <w:fldChar w:fldCharType="separate"/>
      </w:r>
      <w:r w:rsidR="00862312">
        <w:t>8.4</w:t>
      </w:r>
      <w:r>
        <w:fldChar w:fldCharType="end"/>
      </w:r>
      <w:r>
        <w:t xml:space="preserve"> are not met.</w:t>
      </w:r>
    </w:p>
    <w:bookmarkEnd w:id="62"/>
    <w:bookmarkEnd w:id="64"/>
    <w:bookmarkEnd w:id="66"/>
    <w:bookmarkEnd w:id="67"/>
    <w:p w14:paraId="3BAB092C" w14:textId="626671BA" w:rsidR="00A576DA" w:rsidRDefault="00A576DA" w:rsidP="00A576DA">
      <w:pPr>
        <w:numPr>
          <w:ilvl w:val="1"/>
          <w:numId w:val="3"/>
        </w:numPr>
        <w:tabs>
          <w:tab w:val="clear" w:pos="1152"/>
        </w:tabs>
        <w:spacing w:before="180" w:after="80"/>
        <w:ind w:left="1268" w:hanging="634"/>
      </w:pPr>
      <w:r>
        <w:t xml:space="preserve">If the results of Method 9 observations completed under Condition </w:t>
      </w:r>
      <w:r>
        <w:fldChar w:fldCharType="begin"/>
      </w:r>
      <w:r>
        <w:instrText xml:space="preserve"> REF _Ref197254548 \w \h </w:instrText>
      </w:r>
      <w:r>
        <w:fldChar w:fldCharType="separate"/>
      </w:r>
      <w:r w:rsidR="00862312">
        <w:t>8</w:t>
      </w:r>
      <w:r>
        <w:fldChar w:fldCharType="end"/>
      </w:r>
      <w:r>
        <w:t xml:space="preserve"> exceed the standard in Condition </w:t>
      </w:r>
      <w:r>
        <w:fldChar w:fldCharType="begin"/>
      </w:r>
      <w:r>
        <w:instrText xml:space="preserve"> REF _Ref197254548 \w \h </w:instrText>
      </w:r>
      <w:r>
        <w:fldChar w:fldCharType="separate"/>
      </w:r>
      <w:r w:rsidR="00862312">
        <w:t>8</w:t>
      </w:r>
      <w:r>
        <w:fldChar w:fldCharType="end"/>
      </w:r>
      <w:r>
        <w:t xml:space="preserve">, report as excess emissions in accordance with </w:t>
      </w:r>
      <w:r w:rsidRPr="00CC59E0">
        <w:t xml:space="preserve">Condition </w:t>
      </w:r>
      <w:r>
        <w:fldChar w:fldCharType="begin"/>
      </w:r>
      <w:r>
        <w:instrText xml:space="preserve"> REF _Ref152404570 \r \h </w:instrText>
      </w:r>
      <w:r>
        <w:fldChar w:fldCharType="separate"/>
      </w:r>
      <w:r w:rsidR="00862312">
        <w:t>17</w:t>
      </w:r>
      <w:r>
        <w:fldChar w:fldCharType="end"/>
      </w:r>
      <w:r>
        <w:t xml:space="preserve">, take corrective actions, and conduct follow-up Method 9 observations </w:t>
      </w:r>
      <w:r w:rsidR="00763251">
        <w:t xml:space="preserve">as soon as possible </w:t>
      </w:r>
      <w:r w:rsidR="00334B5D">
        <w:t xml:space="preserve">after completing corrective actions </w:t>
      </w:r>
      <w:r>
        <w:t xml:space="preserve">until the standard in Condition </w:t>
      </w:r>
      <w:r>
        <w:fldChar w:fldCharType="begin"/>
      </w:r>
      <w:r>
        <w:instrText xml:space="preserve"> REF _Ref197254548 \w \h </w:instrText>
      </w:r>
      <w:r>
        <w:fldChar w:fldCharType="separate"/>
      </w:r>
      <w:r w:rsidR="00862312">
        <w:t>8</w:t>
      </w:r>
      <w:r>
        <w:fldChar w:fldCharType="end"/>
      </w:r>
      <w:r>
        <w:t xml:space="preserve"> is met. </w:t>
      </w:r>
      <w:r w:rsidRPr="00CC59E0">
        <w:t xml:space="preserve"> </w:t>
      </w:r>
      <w:r>
        <w:t xml:space="preserve"> </w:t>
      </w:r>
    </w:p>
    <w:bookmarkEnd w:id="56"/>
    <w:bookmarkEnd w:id="57"/>
    <w:bookmarkEnd w:id="58"/>
    <w:p w14:paraId="7735A75B" w14:textId="71AE648C" w:rsidR="006128A9" w:rsidRPr="00040120" w:rsidRDefault="006128A9" w:rsidP="009E6071">
      <w:pPr>
        <w:pStyle w:val="Condition"/>
        <w:keepLines/>
        <w:tabs>
          <w:tab w:val="clear" w:pos="846"/>
        </w:tabs>
        <w:spacing w:after="0"/>
        <w:ind w:left="1872" w:firstLine="0"/>
      </w:pPr>
    </w:p>
    <w:p w14:paraId="43D6E2FB" w14:textId="3D4298BD" w:rsidR="00C1218E" w:rsidRDefault="00040120" w:rsidP="00085E3A">
      <w:pPr>
        <w:pStyle w:val="Condition"/>
        <w:keepLines/>
        <w:numPr>
          <w:ilvl w:val="0"/>
          <w:numId w:val="3"/>
        </w:numPr>
        <w:tabs>
          <w:tab w:val="num" w:pos="1152"/>
        </w:tabs>
        <w:spacing w:after="0"/>
      </w:pPr>
      <w:bookmarkStart w:id="68" w:name="_Ref413416287"/>
      <w:r w:rsidRPr="5CB475E5">
        <w:rPr>
          <w:b/>
          <w:bCs/>
        </w:rPr>
        <w:t>Particulate Matter</w:t>
      </w:r>
      <w:r w:rsidR="007437F4">
        <w:rPr>
          <w:b/>
          <w:bCs/>
        </w:rPr>
        <w:t xml:space="preserve"> for Industrial Process</w:t>
      </w:r>
      <w:r w:rsidR="00C1218E">
        <w:rPr>
          <w:b/>
          <w:bCs/>
        </w:rPr>
        <w:t>es</w:t>
      </w:r>
      <w:r w:rsidR="007437F4">
        <w:rPr>
          <w:b/>
          <w:bCs/>
        </w:rPr>
        <w:t xml:space="preserve"> and Fuel-Burning Equipment</w:t>
      </w:r>
      <w:r w:rsidRPr="5CB475E5">
        <w:rPr>
          <w:b/>
          <w:bCs/>
        </w:rPr>
        <w:t>.</w:t>
      </w:r>
      <w:r w:rsidRPr="007A0CE6">
        <w:t xml:space="preserve"> </w:t>
      </w:r>
      <w:r>
        <w:t>The Permittee shall not cause or allow particulate matter emitted from all fuel</w:t>
      </w:r>
      <w:r w:rsidR="00AC26B4">
        <w:t>-</w:t>
      </w:r>
      <w:r>
        <w:t>burning equipment listed in</w:t>
      </w:r>
      <w:r w:rsidRPr="00040120">
        <w:t xml:space="preserve"> </w:t>
      </w:r>
      <w:r w:rsidRPr="00040120">
        <w:fldChar w:fldCharType="begin"/>
      </w:r>
      <w:r w:rsidRPr="00040120">
        <w:instrText xml:space="preserve"> REF _Ref194209148 \h  \* MERGEFORMAT </w:instrText>
      </w:r>
      <w:r w:rsidRPr="00040120">
        <w:fldChar w:fldCharType="separate"/>
      </w:r>
      <w:r w:rsidR="00862312" w:rsidRPr="00862312">
        <w:rPr>
          <w:noProof w:val="0"/>
        </w:rPr>
        <w:t>Table 1</w:t>
      </w:r>
      <w:r w:rsidRPr="00040120">
        <w:fldChar w:fldCharType="end"/>
      </w:r>
      <w:r>
        <w:t>, to exceed 0.05 grains per dry standard cubic foot of exhaust gas corrected to standard conditions and averaged over three hours</w:t>
      </w:r>
      <w:r w:rsidR="00085E3A">
        <w:t xml:space="preserve">. </w:t>
      </w:r>
    </w:p>
    <w:p w14:paraId="7BDA265B" w14:textId="25CE9A9E" w:rsidR="00040120" w:rsidRDefault="00F61695" w:rsidP="00C8039A">
      <w:pPr>
        <w:pStyle w:val="Condition"/>
        <w:keepLines/>
        <w:numPr>
          <w:ilvl w:val="1"/>
          <w:numId w:val="3"/>
        </w:numPr>
        <w:spacing w:before="240" w:after="0"/>
      </w:pPr>
      <w:r>
        <w:t>For each heater/boiler operated as EU</w:t>
      </w:r>
      <w:r w:rsidR="00E200F6" w:rsidRPr="008E3429">
        <w:t> </w:t>
      </w:r>
      <w:r>
        <w:t xml:space="preserve">2, conduct a particulate matter source test according to the requirements set out in </w:t>
      </w:r>
      <w:r>
        <w:fldChar w:fldCharType="begin"/>
      </w:r>
      <w:r>
        <w:instrText xml:space="preserve"> REF _Ref169318436 \r \h </w:instrText>
      </w:r>
      <w:r>
        <w:fldChar w:fldCharType="separate"/>
      </w:r>
      <w:r w:rsidR="00862312">
        <w:t>Section 8</w:t>
      </w:r>
      <w:r>
        <w:fldChar w:fldCharType="end"/>
      </w:r>
      <w:r>
        <w:t xml:space="preserve"> no later than 90 calendar days after any time corrective maintenance fails to eliminate visible emissions greater than the 20 percent opacity threshold for two or more 18-minute observations in a consecutive six-month period. </w:t>
      </w:r>
      <w:bookmarkEnd w:id="68"/>
    </w:p>
    <w:p w14:paraId="276004FA" w14:textId="77777777" w:rsidR="006128A9" w:rsidRDefault="006128A9" w:rsidP="00085E3A">
      <w:pPr>
        <w:pStyle w:val="Condition"/>
        <w:keepLines/>
        <w:tabs>
          <w:tab w:val="clear" w:pos="846"/>
          <w:tab w:val="num" w:pos="1152"/>
        </w:tabs>
        <w:spacing w:after="0"/>
        <w:ind w:left="576" w:firstLine="0"/>
      </w:pPr>
    </w:p>
    <w:p w14:paraId="7AFE7408" w14:textId="4693C6A7" w:rsidR="00AB25BE" w:rsidRDefault="00040120" w:rsidP="009007F2">
      <w:pPr>
        <w:pStyle w:val="Condition"/>
        <w:keepLines/>
        <w:numPr>
          <w:ilvl w:val="0"/>
          <w:numId w:val="3"/>
        </w:numPr>
        <w:spacing w:after="0"/>
      </w:pPr>
      <w:bookmarkStart w:id="69" w:name="_Ref411519746"/>
      <w:bookmarkStart w:id="70" w:name="_Ref413312918"/>
      <w:r w:rsidRPr="5CB475E5">
        <w:rPr>
          <w:b/>
          <w:bCs/>
        </w:rPr>
        <w:t>Sulfur Compound Emissions</w:t>
      </w:r>
      <w:r w:rsidR="00F648D7" w:rsidRPr="00F648D7">
        <w:rPr>
          <w:b/>
          <w:bCs/>
        </w:rPr>
        <w:t xml:space="preserve"> </w:t>
      </w:r>
      <w:r w:rsidR="00F648D7">
        <w:rPr>
          <w:b/>
          <w:bCs/>
        </w:rPr>
        <w:t>for Industrial Processes and Fuel-Burning Equipment</w:t>
      </w:r>
      <w:r w:rsidRPr="5CB475E5">
        <w:rPr>
          <w:b/>
          <w:bCs/>
        </w:rPr>
        <w:t>.</w:t>
      </w:r>
      <w:r w:rsidRPr="007A0CE6">
        <w:t xml:space="preserve"> </w:t>
      </w:r>
      <w:r>
        <w:t>The Permittee shall not cause or allow sulfur compound emissions, expressed as SO</w:t>
      </w:r>
      <w:r w:rsidRPr="00F84FC4">
        <w:rPr>
          <w:vertAlign w:val="subscript"/>
        </w:rPr>
        <w:t>2</w:t>
      </w:r>
      <w:r>
        <w:t xml:space="preserve">, from </w:t>
      </w:r>
      <w:r w:rsidR="00211615">
        <w:t>each</w:t>
      </w:r>
      <w:r>
        <w:t xml:space="preserve"> fuel</w:t>
      </w:r>
      <w:r w:rsidR="00AC26B4">
        <w:t>-</w:t>
      </w:r>
      <w:r>
        <w:t>burning equipment li</w:t>
      </w:r>
      <w:r w:rsidRPr="00040120">
        <w:t xml:space="preserve">sted in </w:t>
      </w:r>
      <w:r w:rsidRPr="00040120">
        <w:fldChar w:fldCharType="begin"/>
      </w:r>
      <w:r w:rsidRPr="00040120">
        <w:instrText xml:space="preserve"> REF _Ref194209148 \h  \* MERGEFORMAT </w:instrText>
      </w:r>
      <w:r w:rsidRPr="00040120">
        <w:fldChar w:fldCharType="separate"/>
      </w:r>
      <w:r w:rsidR="00862312" w:rsidRPr="00862312">
        <w:rPr>
          <w:noProof w:val="0"/>
        </w:rPr>
        <w:t>Table 1</w:t>
      </w:r>
      <w:r w:rsidRPr="00040120">
        <w:fldChar w:fldCharType="end"/>
      </w:r>
      <w:r w:rsidR="009007F2">
        <w:t xml:space="preserve"> to </w:t>
      </w:r>
      <w:r>
        <w:t>exceed 500 parts per million averaged over three hours.</w:t>
      </w:r>
      <w:bookmarkEnd w:id="69"/>
      <w:bookmarkEnd w:id="70"/>
      <w:r w:rsidR="00AA00C4">
        <w:t xml:space="preserve"> Monitor, record, and report in accordance with Condition </w:t>
      </w:r>
      <w:r w:rsidR="00245F1E">
        <w:fldChar w:fldCharType="begin"/>
      </w:r>
      <w:r w:rsidR="00245F1E">
        <w:instrText xml:space="preserve"> REF _Ref507511744 \r \h </w:instrText>
      </w:r>
      <w:r w:rsidR="00245F1E">
        <w:fldChar w:fldCharType="separate"/>
      </w:r>
      <w:r w:rsidR="00862312">
        <w:t>12.2</w:t>
      </w:r>
      <w:r w:rsidR="00245F1E">
        <w:fldChar w:fldCharType="end"/>
      </w:r>
      <w:r w:rsidR="00AA00C4">
        <w:t>.</w:t>
      </w:r>
    </w:p>
    <w:p w14:paraId="0EB6443B" w14:textId="77777777" w:rsidR="00A82A28" w:rsidRDefault="5CB475E5" w:rsidP="00A82A28">
      <w:pPr>
        <w:pStyle w:val="Section"/>
      </w:pPr>
      <w:bookmarkStart w:id="71" w:name="_Hlt16915687"/>
      <w:bookmarkStart w:id="72" w:name="_Toc518915115"/>
      <w:bookmarkStart w:id="73" w:name="_Toc449701968"/>
      <w:bookmarkStart w:id="74" w:name="_Ref450658123"/>
      <w:bookmarkStart w:id="75" w:name="_Toc450661001"/>
      <w:bookmarkStart w:id="76" w:name="_Toc452715377"/>
      <w:bookmarkStart w:id="77" w:name="_Toc452732801"/>
      <w:bookmarkStart w:id="78" w:name="_Toc447097836"/>
      <w:bookmarkStart w:id="79" w:name="_Toc534182866"/>
      <w:bookmarkStart w:id="80" w:name="_Toc534182867"/>
      <w:bookmarkStart w:id="81" w:name="_Toc16561105"/>
      <w:bookmarkEnd w:id="71"/>
      <w:r>
        <w:lastRenderedPageBreak/>
        <w:t>Ambient Air Quality Protection Requirements</w:t>
      </w:r>
      <w:bookmarkEnd w:id="72"/>
      <w:r>
        <w:t xml:space="preserve"> </w:t>
      </w:r>
      <w:bookmarkEnd w:id="73"/>
      <w:bookmarkEnd w:id="74"/>
      <w:bookmarkEnd w:id="75"/>
      <w:bookmarkEnd w:id="76"/>
      <w:bookmarkEnd w:id="77"/>
      <w:bookmarkEnd w:id="78"/>
    </w:p>
    <w:p w14:paraId="01643F83" w14:textId="77777777" w:rsidR="006B0D9A" w:rsidRDefault="006B0D9A" w:rsidP="000267D6">
      <w:pPr>
        <w:pStyle w:val="Condition"/>
        <w:widowControl w:val="0"/>
        <w:numPr>
          <w:ilvl w:val="0"/>
          <w:numId w:val="3"/>
        </w:numPr>
        <w:tabs>
          <w:tab w:val="num" w:pos="1152"/>
        </w:tabs>
        <w:spacing w:before="180" w:after="80"/>
      </w:pPr>
      <w:bookmarkStart w:id="82" w:name="_Ref453338571"/>
      <w:bookmarkStart w:id="83" w:name="_Ref414433955"/>
      <w:r>
        <w:t xml:space="preserve">To </w:t>
      </w:r>
      <w:r w:rsidRPr="00D35171">
        <w:t>protect the</w:t>
      </w:r>
      <w:r>
        <w:t xml:space="preserve"> </w:t>
      </w:r>
      <w:r w:rsidR="00183649">
        <w:t xml:space="preserve">1-hour and </w:t>
      </w:r>
      <w:r>
        <w:t>annual</w:t>
      </w:r>
      <w:r w:rsidRPr="00D35171">
        <w:t xml:space="preserve"> nitrogen dioxide (NO</w:t>
      </w:r>
      <w:r w:rsidRPr="00D35171">
        <w:rPr>
          <w:vertAlign w:val="subscript"/>
        </w:rPr>
        <w:t>2</w:t>
      </w:r>
      <w:r>
        <w:t>);</w:t>
      </w:r>
      <w:r w:rsidRPr="00D35171">
        <w:t xml:space="preserve"> </w:t>
      </w:r>
      <w:r>
        <w:t xml:space="preserve">24-hour </w:t>
      </w:r>
      <w:r w:rsidRPr="00D35171">
        <w:t xml:space="preserve">particulate matter with an aerodynamic diameter </w:t>
      </w:r>
      <w:r>
        <w:t xml:space="preserve">of 10 microns or less </w:t>
      </w:r>
      <w:r w:rsidRPr="00D35171">
        <w:t>(PM-10)</w:t>
      </w:r>
      <w:r>
        <w:t>;</w:t>
      </w:r>
      <w:r w:rsidRPr="00D35171">
        <w:t xml:space="preserve"> </w:t>
      </w:r>
      <w:r w:rsidR="00045640">
        <w:t xml:space="preserve">24-hour and </w:t>
      </w:r>
      <w:r>
        <w:t xml:space="preserve">annual </w:t>
      </w:r>
      <w:r w:rsidRPr="00D35171">
        <w:t xml:space="preserve">particulate matter with an aerodynamic diameter </w:t>
      </w:r>
      <w:r>
        <w:t>of 2.5 microns or less (PM-2.5);</w:t>
      </w:r>
      <w:r w:rsidRPr="00D35171">
        <w:t xml:space="preserve"> </w:t>
      </w:r>
      <w:r>
        <w:t>1-hour, 3-hour, 24-hour, and annual sulfur dioxide (</w:t>
      </w:r>
      <w:r w:rsidRPr="00D35171">
        <w:t>SO</w:t>
      </w:r>
      <w:r w:rsidRPr="00D35171">
        <w:rPr>
          <w:vertAlign w:val="subscript"/>
        </w:rPr>
        <w:t>2</w:t>
      </w:r>
      <w:r>
        <w:t>)</w:t>
      </w:r>
      <w:r w:rsidR="00045640">
        <w:t>, and 1-hour and 8-hour carbon monoxide (CO)</w:t>
      </w:r>
      <w:r w:rsidRPr="00D35171">
        <w:t xml:space="preserve"> </w:t>
      </w:r>
      <w:r>
        <w:t>Alaska Ambient Air Quality Standards (AAAQS)</w:t>
      </w:r>
      <w:r w:rsidRPr="00D35171">
        <w:t xml:space="preserve">, </w:t>
      </w:r>
      <w:r w:rsidRPr="00C25FAE">
        <w:t>the Permittee shall</w:t>
      </w:r>
      <w:r>
        <w:t>:</w:t>
      </w:r>
      <w:bookmarkEnd w:id="82"/>
    </w:p>
    <w:p w14:paraId="7DE54147" w14:textId="2641E2C6" w:rsidR="006B0D9A" w:rsidRDefault="006B0D9A" w:rsidP="000267D6">
      <w:pPr>
        <w:pStyle w:val="Condition"/>
        <w:widowControl w:val="0"/>
        <w:numPr>
          <w:ilvl w:val="1"/>
          <w:numId w:val="3"/>
        </w:numPr>
        <w:tabs>
          <w:tab w:val="num" w:pos="576"/>
        </w:tabs>
        <w:spacing w:before="180" w:after="80"/>
      </w:pPr>
      <w:bookmarkStart w:id="84" w:name="_Ref417042959"/>
      <w:bookmarkStart w:id="85" w:name="_Ref428518522"/>
      <w:bookmarkStart w:id="86" w:name="_Ref486439960"/>
      <w:r>
        <w:t xml:space="preserve">Construct and maintain vertical, uncapped exhaust stacks on all nonroad engines </w:t>
      </w:r>
      <w:r w:rsidR="00A92612">
        <w:t xml:space="preserve">operated </w:t>
      </w:r>
      <w:r>
        <w:t xml:space="preserve">as EU </w:t>
      </w:r>
      <w:r w:rsidR="00A92612">
        <w:t>1 and all heaters/boilers operated as EU 2</w:t>
      </w:r>
      <w:r>
        <w:t>. This condition does not preclude the use of flapper</w:t>
      </w:r>
      <w:r w:rsidR="00D5255D">
        <w:t>-style</w:t>
      </w:r>
      <w:r>
        <w:t xml:space="preserve"> rain covers, or other similar designs, that do not hinder the vertical momentum of the exhaust plume.</w:t>
      </w:r>
      <w:bookmarkEnd w:id="83"/>
      <w:bookmarkEnd w:id="84"/>
      <w:bookmarkEnd w:id="85"/>
      <w:bookmarkEnd w:id="86"/>
    </w:p>
    <w:p w14:paraId="0DEC6EF8" w14:textId="4FAE37FA" w:rsidR="00D32138" w:rsidRDefault="006B0D9A" w:rsidP="00CE0D76">
      <w:pPr>
        <w:numPr>
          <w:ilvl w:val="2"/>
          <w:numId w:val="3"/>
        </w:numPr>
        <w:tabs>
          <w:tab w:val="clear" w:pos="1746"/>
        </w:tabs>
        <w:spacing w:before="180" w:after="80"/>
        <w:ind w:left="1713" w:hanging="446"/>
      </w:pPr>
      <w:bookmarkStart w:id="87" w:name="_Ref507483376"/>
      <w:bookmarkStart w:id="88" w:name="_Ref428518529"/>
      <w:r>
        <w:t xml:space="preserve">Confirm in each operating report required under Condition </w:t>
      </w:r>
      <w:r>
        <w:fldChar w:fldCharType="begin"/>
      </w:r>
      <w:r>
        <w:instrText xml:space="preserve"> REF _Ref156180208 \w \h  \* MERGEFORMAT </w:instrText>
      </w:r>
      <w:r>
        <w:fldChar w:fldCharType="separate"/>
      </w:r>
      <w:r w:rsidR="00862312">
        <w:t>18</w:t>
      </w:r>
      <w:r>
        <w:fldChar w:fldCharType="end"/>
      </w:r>
      <w:r w:rsidR="00AD5EA5">
        <w:t xml:space="preserve"> that the </w:t>
      </w:r>
      <w:r w:rsidR="00593702">
        <w:t>exhaust</w:t>
      </w:r>
      <w:r w:rsidR="00AD5EA5">
        <w:t xml:space="preserve"> stack for </w:t>
      </w:r>
      <w:r w:rsidR="005C5257">
        <w:t xml:space="preserve">each nonroad engine operated as EU 1, and each heater/boiler operated as EU </w:t>
      </w:r>
      <w:r w:rsidR="00AD5EA5">
        <w:t>2</w:t>
      </w:r>
      <w:r w:rsidR="005C5257">
        <w:t>, complies</w:t>
      </w:r>
      <w:r w:rsidR="00AD5EA5">
        <w:t xml:space="preserve"> with Condition </w:t>
      </w:r>
      <w:r w:rsidR="00AD5EA5">
        <w:fldChar w:fldCharType="begin"/>
      </w:r>
      <w:r w:rsidR="00AD5EA5">
        <w:instrText xml:space="preserve"> REF _Ref417042959 \r \h </w:instrText>
      </w:r>
      <w:r w:rsidR="00AD5EA5">
        <w:fldChar w:fldCharType="separate"/>
      </w:r>
      <w:r w:rsidR="00862312">
        <w:t>11.1</w:t>
      </w:r>
      <w:r w:rsidR="00AD5EA5">
        <w:fldChar w:fldCharType="end"/>
      </w:r>
      <w:r w:rsidR="005C5257">
        <w:t xml:space="preserve">; or state that no unit was operated as EU 1 or 2 </w:t>
      </w:r>
      <w:r w:rsidR="0001064A">
        <w:t>during</w:t>
      </w:r>
      <w:r w:rsidR="005C5257">
        <w:t xml:space="preserve"> the reporting period.</w:t>
      </w:r>
      <w:bookmarkEnd w:id="87"/>
    </w:p>
    <w:p w14:paraId="7C93A5FD" w14:textId="39449980" w:rsidR="00AD5EA5" w:rsidRDefault="00AD5EA5" w:rsidP="00AD5EA5">
      <w:pPr>
        <w:numPr>
          <w:ilvl w:val="2"/>
          <w:numId w:val="3"/>
        </w:numPr>
        <w:tabs>
          <w:tab w:val="clear" w:pos="1746"/>
        </w:tabs>
        <w:spacing w:before="180" w:after="80"/>
        <w:ind w:left="1713" w:hanging="446"/>
      </w:pPr>
      <w:r>
        <w:t xml:space="preserve">Report as described in Condition </w:t>
      </w:r>
      <w:r>
        <w:fldChar w:fldCharType="begin"/>
      </w:r>
      <w:r>
        <w:instrText xml:space="preserve"> REF _Ref152404570 \w \h </w:instrText>
      </w:r>
      <w:r>
        <w:fldChar w:fldCharType="separate"/>
      </w:r>
      <w:r w:rsidR="00862312">
        <w:t>17</w:t>
      </w:r>
      <w:r>
        <w:fldChar w:fldCharType="end"/>
      </w:r>
      <w:r w:rsidR="001F3660">
        <w:t>,</w:t>
      </w:r>
      <w:r>
        <w:t xml:space="preserve"> </w:t>
      </w:r>
      <w:r w:rsidR="00925AEF">
        <w:t xml:space="preserve">if </w:t>
      </w:r>
      <w:r w:rsidR="0074058D">
        <w:t xml:space="preserve">a requirement under </w:t>
      </w:r>
      <w:r>
        <w:t xml:space="preserve">Condition </w:t>
      </w:r>
      <w:r>
        <w:fldChar w:fldCharType="begin"/>
      </w:r>
      <w:r>
        <w:instrText xml:space="preserve"> REF _Ref417042959 \r \h </w:instrText>
      </w:r>
      <w:r>
        <w:fldChar w:fldCharType="separate"/>
      </w:r>
      <w:r w:rsidR="00862312">
        <w:t>11.1</w:t>
      </w:r>
      <w:r>
        <w:fldChar w:fldCharType="end"/>
      </w:r>
      <w:r>
        <w:t xml:space="preserve"> </w:t>
      </w:r>
      <w:r w:rsidR="003A696E">
        <w:t xml:space="preserve">was </w:t>
      </w:r>
      <w:r>
        <w:t xml:space="preserve">not met. </w:t>
      </w:r>
    </w:p>
    <w:p w14:paraId="388F8304" w14:textId="2E38DAB9" w:rsidR="00603EA2" w:rsidRDefault="00593610" w:rsidP="00001797">
      <w:pPr>
        <w:numPr>
          <w:ilvl w:val="1"/>
          <w:numId w:val="3"/>
        </w:numPr>
        <w:spacing w:before="180" w:after="80"/>
      </w:pPr>
      <w:bookmarkStart w:id="89" w:name="_Ref487720969"/>
      <w:bookmarkEnd w:id="88"/>
      <w:r>
        <w:t xml:space="preserve">Prohibit the hydraulic fracturing </w:t>
      </w:r>
      <w:r w:rsidR="003A55AF">
        <w:t xml:space="preserve">(fracing) </w:t>
      </w:r>
      <w:r>
        <w:t xml:space="preserve">of </w:t>
      </w:r>
      <w:r w:rsidR="00AA5206">
        <w:t>un</w:t>
      </w:r>
      <w:r>
        <w:t>conventional resources</w:t>
      </w:r>
      <w:r w:rsidR="00AA5206">
        <w:rPr>
          <w:rStyle w:val="FootnoteReference"/>
        </w:rPr>
        <w:footnoteReference w:id="6"/>
      </w:r>
      <w:r>
        <w:t xml:space="preserve"> while </w:t>
      </w:r>
      <w:r w:rsidR="00E309A2">
        <w:t xml:space="preserve">engaged in POGO activities </w:t>
      </w:r>
      <w:r>
        <w:t xml:space="preserve">at a given </w:t>
      </w:r>
      <w:r w:rsidR="00221BED">
        <w:t>well pad</w:t>
      </w:r>
      <w:r>
        <w:t>.</w:t>
      </w:r>
      <w:bookmarkEnd w:id="89"/>
      <w:r w:rsidR="00001797">
        <w:t xml:space="preserve"> </w:t>
      </w:r>
      <w:r>
        <w:t xml:space="preserve">Report </w:t>
      </w:r>
      <w:r w:rsidR="00434BF7">
        <w:t xml:space="preserve">as </w:t>
      </w:r>
      <w:r>
        <w:t xml:space="preserve">described in Condition </w:t>
      </w:r>
      <w:r>
        <w:fldChar w:fldCharType="begin"/>
      </w:r>
      <w:r>
        <w:instrText xml:space="preserve"> REF _Ref152404570 \w \h  \* MERGEFORMAT </w:instrText>
      </w:r>
      <w:r>
        <w:fldChar w:fldCharType="separate"/>
      </w:r>
      <w:r w:rsidR="00862312">
        <w:t>17</w:t>
      </w:r>
      <w:r>
        <w:fldChar w:fldCharType="end"/>
      </w:r>
      <w:r w:rsidR="00434BF7">
        <w:t xml:space="preserve"> if </w:t>
      </w:r>
      <w:r w:rsidR="00AA0ECA">
        <w:t xml:space="preserve">fracing </w:t>
      </w:r>
      <w:r w:rsidR="00434BF7">
        <w:t>of unconventional resources occurs.</w:t>
      </w:r>
    </w:p>
    <w:p w14:paraId="5457720C" w14:textId="5A58552A" w:rsidR="00D268C9" w:rsidRPr="000C70B2" w:rsidRDefault="003F461A" w:rsidP="00D268C9">
      <w:pPr>
        <w:numPr>
          <w:ilvl w:val="1"/>
          <w:numId w:val="3"/>
        </w:numPr>
        <w:spacing w:before="180" w:after="80"/>
      </w:pPr>
      <w:bookmarkStart w:id="90" w:name="_Ref487721876"/>
      <w:bookmarkStart w:id="91" w:name="_Ref507493380"/>
      <w:bookmarkStart w:id="92" w:name="_Ref453246398"/>
      <w:r>
        <w:t>L</w:t>
      </w:r>
      <w:r w:rsidR="00603EA2">
        <w:t>imit</w:t>
      </w:r>
      <w:r w:rsidR="007222F8">
        <w:t xml:space="preserve"> </w:t>
      </w:r>
      <w:r w:rsidR="00603EA2">
        <w:t xml:space="preserve">the </w:t>
      </w:r>
      <w:r>
        <w:t xml:space="preserve">combined </w:t>
      </w:r>
      <w:r w:rsidR="004E2978">
        <w:t xml:space="preserve">daily </w:t>
      </w:r>
      <w:r>
        <w:t xml:space="preserve">diesel </w:t>
      </w:r>
      <w:r w:rsidR="00603EA2">
        <w:t>fuel consumption for all nonroad engines operated as EU</w:t>
      </w:r>
      <w:r w:rsidR="00410E0D" w:rsidRPr="008E3429">
        <w:t> </w:t>
      </w:r>
      <w:r w:rsidR="00603EA2">
        <w:t>1 and all heaters/boilers operated as EU 2</w:t>
      </w:r>
      <w:r w:rsidR="00232096">
        <w:t xml:space="preserve"> on a given well pad</w:t>
      </w:r>
      <w:r w:rsidR="00D414C4">
        <w:t xml:space="preserve"> or drill site</w:t>
      </w:r>
      <w:r w:rsidR="00603EA2">
        <w:t xml:space="preserve">, as </w:t>
      </w:r>
      <w:r w:rsidR="007222F8">
        <w:t xml:space="preserve">specified </w:t>
      </w:r>
      <w:r w:rsidR="00603EA2" w:rsidRPr="00512146">
        <w:t>i</w:t>
      </w:r>
      <w:r w:rsidR="00603EA2" w:rsidRPr="003F461A">
        <w:t xml:space="preserve">n </w:t>
      </w:r>
      <w:bookmarkStart w:id="93" w:name="_Ref456941807"/>
      <w:bookmarkEnd w:id="90"/>
      <w:r w:rsidRPr="003F461A">
        <w:fldChar w:fldCharType="begin"/>
      </w:r>
      <w:r w:rsidRPr="003F461A">
        <w:instrText xml:space="preserve"> REF _Ref503882287 \h  \* MERGEFORMAT </w:instrText>
      </w:r>
      <w:r w:rsidRPr="003F461A">
        <w:fldChar w:fldCharType="separate"/>
      </w:r>
      <w:r w:rsidR="00862312" w:rsidRPr="00862312">
        <w:t xml:space="preserve">Table </w:t>
      </w:r>
      <w:r w:rsidR="00862312" w:rsidRPr="00862312">
        <w:rPr>
          <w:rStyle w:val="Hyperlink"/>
          <w:noProof/>
          <w:color w:val="auto"/>
          <w:u w:val="none"/>
        </w:rPr>
        <w:t>2</w:t>
      </w:r>
      <w:r w:rsidRPr="003F461A">
        <w:fldChar w:fldCharType="end"/>
      </w:r>
      <w:r>
        <w:t>.</w:t>
      </w:r>
      <w:r w:rsidR="00D268C9" w:rsidRPr="00D268C9">
        <w:t xml:space="preserve"> </w:t>
      </w:r>
      <w:r w:rsidR="00D268C9">
        <w:t>T</w:t>
      </w:r>
      <w:r w:rsidR="00D268C9" w:rsidRPr="000C70B2">
        <w:t>he Permittee may exceed the applicable limit</w:t>
      </w:r>
      <w:r w:rsidR="003658E3">
        <w:t>s</w:t>
      </w:r>
      <w:r w:rsidR="00D268C9" w:rsidRPr="000C70B2">
        <w:t xml:space="preserve"> in Table 2 by up to 25 percent on any six or fewer days in any thirty consecutive days. The not to exceed value</w:t>
      </w:r>
      <w:r w:rsidR="00020A23">
        <w:t>s</w:t>
      </w:r>
      <w:r w:rsidR="00D268C9" w:rsidRPr="000C70B2">
        <w:t xml:space="preserve"> </w:t>
      </w:r>
      <w:r w:rsidR="00D268C9">
        <w:t>(excursion limit</w:t>
      </w:r>
      <w:r w:rsidR="00020A23">
        <w:t>s</w:t>
      </w:r>
      <w:r w:rsidR="00D268C9">
        <w:t xml:space="preserve">) </w:t>
      </w:r>
      <w:r w:rsidR="00D268C9" w:rsidRPr="000C70B2">
        <w:t xml:space="preserve">for each </w:t>
      </w:r>
      <w:r w:rsidR="00C87FEA">
        <w:t>daily fuel limit</w:t>
      </w:r>
      <w:r w:rsidR="00B06813">
        <w:t xml:space="preserve"> </w:t>
      </w:r>
      <w:r w:rsidR="00E57F67">
        <w:t xml:space="preserve">identified </w:t>
      </w:r>
      <w:r w:rsidR="00D268C9" w:rsidRPr="000C70B2">
        <w:t xml:space="preserve">in Table 2 </w:t>
      </w:r>
      <w:r w:rsidR="00CE5073">
        <w:t xml:space="preserve">are </w:t>
      </w:r>
      <w:r w:rsidR="00020A23">
        <w:t>as follows</w:t>
      </w:r>
      <w:r w:rsidR="00D268C9" w:rsidRPr="000C70B2">
        <w:t>:</w:t>
      </w:r>
      <w:bookmarkEnd w:id="91"/>
    </w:p>
    <w:p w14:paraId="39BF22C8" w14:textId="08445556" w:rsidR="00D268C9" w:rsidRPr="000C70B2" w:rsidRDefault="00D268C9" w:rsidP="00D268C9">
      <w:pPr>
        <w:widowControl w:val="0"/>
      </w:pPr>
      <w:r w:rsidRPr="000C70B2">
        <w:tab/>
      </w:r>
      <w:r w:rsidRPr="000C70B2">
        <w:tab/>
        <w:t>14,700 x 1.25 = 18,375 gallons per day</w:t>
      </w:r>
      <w:r w:rsidR="00020A23">
        <w:t>;</w:t>
      </w:r>
      <w:r w:rsidRPr="000C70B2">
        <w:t xml:space="preserve"> </w:t>
      </w:r>
    </w:p>
    <w:p w14:paraId="74A62620" w14:textId="408A880D" w:rsidR="00D268C9" w:rsidRPr="000C70B2" w:rsidRDefault="00D268C9" w:rsidP="00D268C9">
      <w:pPr>
        <w:widowControl w:val="0"/>
      </w:pPr>
      <w:r w:rsidRPr="000C70B2">
        <w:tab/>
      </w:r>
      <w:r w:rsidRPr="000C70B2">
        <w:tab/>
        <w:t>11,400 x 1.25 = 14,250 gallons per day</w:t>
      </w:r>
      <w:r w:rsidR="00020A23">
        <w:t>; and</w:t>
      </w:r>
    </w:p>
    <w:p w14:paraId="771A643D" w14:textId="1D924353" w:rsidR="00143099" w:rsidRDefault="00D268C9" w:rsidP="00050C97">
      <w:pPr>
        <w:widowControl w:val="0"/>
      </w:pPr>
      <w:r w:rsidRPr="000C70B2">
        <w:tab/>
      </w:r>
      <w:r w:rsidRPr="000C70B2">
        <w:tab/>
        <w:t>10,700 x 1.25 =</w:t>
      </w:r>
      <w:r w:rsidR="00050C97">
        <w:t xml:space="preserve"> 13,375 gallons per day</w:t>
      </w:r>
      <w:r w:rsidR="00020A23">
        <w:t>.</w:t>
      </w:r>
      <w:r w:rsidR="00050C97">
        <w:t xml:space="preserve"> </w:t>
      </w:r>
    </w:p>
    <w:p w14:paraId="4A5DEB33" w14:textId="275BC523" w:rsidR="00603EA2" w:rsidRPr="003F461A" w:rsidRDefault="00603EA2" w:rsidP="00410E0D">
      <w:pPr>
        <w:pStyle w:val="Condition"/>
        <w:keepNext/>
        <w:tabs>
          <w:tab w:val="clear" w:pos="846"/>
        </w:tabs>
        <w:spacing w:before="180" w:after="80"/>
        <w:ind w:left="1152" w:firstLine="0"/>
        <w:rPr>
          <w:b/>
        </w:rPr>
      </w:pPr>
      <w:bookmarkStart w:id="94" w:name="_Ref503882287"/>
      <w:r w:rsidRPr="00512146">
        <w:rPr>
          <w:b/>
        </w:rPr>
        <w:lastRenderedPageBreak/>
        <w:t xml:space="preserve">Table </w:t>
      </w:r>
      <w:r w:rsidRPr="00512146">
        <w:rPr>
          <w:rStyle w:val="Hyperlink"/>
          <w:b/>
          <w:color w:val="auto"/>
          <w:szCs w:val="24"/>
          <w:u w:val="none"/>
        </w:rPr>
        <w:fldChar w:fldCharType="begin"/>
      </w:r>
      <w:r w:rsidRPr="00512146">
        <w:rPr>
          <w:rStyle w:val="Hyperlink"/>
          <w:b/>
          <w:color w:val="auto"/>
          <w:szCs w:val="24"/>
          <w:u w:val="none"/>
        </w:rPr>
        <w:instrText xml:space="preserve"> SEQ Table \* ARABIC  \* MERGEFORMAT </w:instrText>
      </w:r>
      <w:r w:rsidRPr="00512146">
        <w:rPr>
          <w:rStyle w:val="Hyperlink"/>
          <w:b/>
          <w:color w:val="auto"/>
          <w:szCs w:val="24"/>
          <w:u w:val="none"/>
        </w:rPr>
        <w:fldChar w:fldCharType="separate"/>
      </w:r>
      <w:r w:rsidR="00862312">
        <w:rPr>
          <w:rStyle w:val="Hyperlink"/>
          <w:b/>
          <w:color w:val="auto"/>
          <w:szCs w:val="24"/>
          <w:u w:val="none"/>
        </w:rPr>
        <w:t>2</w:t>
      </w:r>
      <w:r w:rsidRPr="00512146">
        <w:rPr>
          <w:rStyle w:val="Hyperlink"/>
          <w:b/>
          <w:color w:val="auto"/>
          <w:szCs w:val="24"/>
          <w:u w:val="none"/>
        </w:rPr>
        <w:fldChar w:fldCharType="end"/>
      </w:r>
      <w:bookmarkEnd w:id="93"/>
      <w:bookmarkEnd w:id="94"/>
      <w:r w:rsidRPr="00512146">
        <w:rPr>
          <w:rStyle w:val="Hyperlink"/>
          <w:b/>
          <w:color w:val="auto"/>
          <w:szCs w:val="24"/>
          <w:u w:val="none"/>
        </w:rPr>
        <w:t xml:space="preserve"> </w:t>
      </w:r>
      <w:r w:rsidRPr="00512146">
        <w:rPr>
          <w:b/>
        </w:rPr>
        <w:t xml:space="preserve">– </w:t>
      </w:r>
      <w:r w:rsidR="007222F8">
        <w:rPr>
          <w:b/>
        </w:rPr>
        <w:t xml:space="preserve">EUs 1 and 2 </w:t>
      </w:r>
      <w:r w:rsidRPr="00512146">
        <w:rPr>
          <w:b/>
        </w:rPr>
        <w:t>Daily Fuel Consumption Limits</w:t>
      </w:r>
      <w:r>
        <w:rPr>
          <w:b/>
        </w:rPr>
        <w:t xml:space="preserve"> (gallons per day)</w:t>
      </w:r>
    </w:p>
    <w:tbl>
      <w:tblPr>
        <w:tblW w:w="5683"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125"/>
        <w:gridCol w:w="1262"/>
        <w:gridCol w:w="1620"/>
        <w:gridCol w:w="1801"/>
        <w:gridCol w:w="1796"/>
      </w:tblGrid>
      <w:tr w:rsidR="00410E0D" w:rsidRPr="000F49C8" w14:paraId="24C38274" w14:textId="77777777" w:rsidTr="5CB475E5">
        <w:trPr>
          <w:cantSplit/>
          <w:trHeight w:val="1158"/>
          <w:tblHeader/>
          <w:jc w:val="center"/>
        </w:trPr>
        <w:tc>
          <w:tcPr>
            <w:tcW w:w="1945" w:type="pct"/>
            <w:tcBorders>
              <w:top w:val="double" w:sz="4" w:space="0" w:color="auto"/>
              <w:bottom w:val="double" w:sz="4" w:space="0" w:color="auto"/>
            </w:tcBorders>
            <w:shd w:val="clear" w:color="auto" w:fill="D9D9D9" w:themeFill="background1" w:themeFillShade="D9"/>
            <w:vAlign w:val="center"/>
          </w:tcPr>
          <w:p w14:paraId="78328401" w14:textId="77777777" w:rsidR="00410E0D" w:rsidRPr="000F49C8" w:rsidRDefault="5CB475E5" w:rsidP="0011734B">
            <w:pPr>
              <w:pStyle w:val="TableHeading"/>
              <w:keepNext w:val="0"/>
              <w:widowControl w:val="0"/>
              <w:spacing w:after="240"/>
              <w:rPr>
                <w:szCs w:val="24"/>
              </w:rPr>
            </w:pPr>
            <w:bookmarkStart w:id="95" w:name="_Ref453321272"/>
            <w:bookmarkEnd w:id="92"/>
            <w:r>
              <w:t xml:space="preserve">Fuel Consumption </w:t>
            </w:r>
            <w:r w:rsidR="00410E0D">
              <w:br/>
            </w:r>
            <w:r>
              <w:t>Operational Scenarios</w:t>
            </w:r>
          </w:p>
        </w:tc>
        <w:tc>
          <w:tcPr>
            <w:tcW w:w="595" w:type="pct"/>
            <w:tcBorders>
              <w:top w:val="double" w:sz="4" w:space="0" w:color="auto"/>
              <w:bottom w:val="double" w:sz="4" w:space="0" w:color="auto"/>
            </w:tcBorders>
            <w:shd w:val="clear" w:color="auto" w:fill="FFFFFF" w:themeFill="background1"/>
            <w:vAlign w:val="center"/>
          </w:tcPr>
          <w:p w14:paraId="44FF1459" w14:textId="77777777" w:rsidR="00410E0D" w:rsidRPr="000F49C8" w:rsidRDefault="00410E0D" w:rsidP="0011734B">
            <w:pPr>
              <w:pStyle w:val="TableHeading"/>
              <w:keepNext w:val="0"/>
              <w:widowControl w:val="0"/>
              <w:spacing w:before="60" w:after="60"/>
              <w:rPr>
                <w:szCs w:val="24"/>
              </w:rPr>
            </w:pPr>
            <w:r w:rsidRPr="5CB475E5">
              <w:t>Routine Drilling Isolated</w:t>
            </w:r>
            <w:r>
              <w:rPr>
                <w:szCs w:val="24"/>
              </w:rPr>
              <w:br/>
            </w:r>
            <w:r w:rsidRPr="5CB475E5">
              <w:t>(RDi)</w:t>
            </w:r>
            <w:r w:rsidRPr="5CB475E5">
              <w:rPr>
                <w:rStyle w:val="FootnoteReference"/>
              </w:rPr>
              <w:footnoteReference w:id="7"/>
            </w:r>
          </w:p>
        </w:tc>
        <w:tc>
          <w:tcPr>
            <w:tcW w:w="764" w:type="pct"/>
            <w:tcBorders>
              <w:top w:val="double" w:sz="4" w:space="0" w:color="auto"/>
              <w:bottom w:val="double" w:sz="4" w:space="0" w:color="auto"/>
            </w:tcBorders>
            <w:shd w:val="clear" w:color="auto" w:fill="FFFFFF" w:themeFill="background1"/>
            <w:vAlign w:val="center"/>
          </w:tcPr>
          <w:p w14:paraId="08BC6916" w14:textId="77777777" w:rsidR="00410E0D" w:rsidRPr="000F49C8" w:rsidRDefault="00410E0D" w:rsidP="0011734B">
            <w:pPr>
              <w:pStyle w:val="TableHeading"/>
              <w:keepNext w:val="0"/>
              <w:widowControl w:val="0"/>
              <w:spacing w:before="60" w:after="60"/>
              <w:rPr>
                <w:szCs w:val="24"/>
              </w:rPr>
            </w:pPr>
            <w:r w:rsidRPr="5CB475E5">
              <w:t>Routine Drilling Collocated</w:t>
            </w:r>
            <w:r>
              <w:rPr>
                <w:szCs w:val="24"/>
              </w:rPr>
              <w:br/>
            </w:r>
            <w:r w:rsidRPr="5CB475E5">
              <w:t>(RDc)</w:t>
            </w:r>
            <w:r w:rsidRPr="5CB475E5">
              <w:rPr>
                <w:rStyle w:val="FootnoteReference"/>
              </w:rPr>
              <w:footnoteReference w:id="8"/>
            </w:r>
          </w:p>
        </w:tc>
        <w:tc>
          <w:tcPr>
            <w:tcW w:w="849" w:type="pct"/>
            <w:tcBorders>
              <w:top w:val="double" w:sz="4" w:space="0" w:color="auto"/>
              <w:bottom w:val="double" w:sz="4" w:space="0" w:color="auto"/>
            </w:tcBorders>
            <w:shd w:val="clear" w:color="auto" w:fill="FFFFFF" w:themeFill="background1"/>
            <w:vAlign w:val="center"/>
          </w:tcPr>
          <w:p w14:paraId="3F1820CC" w14:textId="77777777" w:rsidR="00410E0D" w:rsidRPr="000F49C8" w:rsidRDefault="00410E0D" w:rsidP="5CB475E5">
            <w:pPr>
              <w:pStyle w:val="TableText"/>
              <w:keepNext w:val="0"/>
              <w:keepLines w:val="0"/>
              <w:widowControl w:val="0"/>
              <w:spacing w:before="60" w:after="60"/>
              <w:rPr>
                <w:b/>
                <w:bCs/>
              </w:rPr>
            </w:pPr>
            <w:r w:rsidRPr="5CB475E5">
              <w:rPr>
                <w:b/>
                <w:bCs/>
              </w:rPr>
              <w:t>Developmental Drilling Isolated</w:t>
            </w:r>
            <w:r>
              <w:rPr>
                <w:b/>
                <w:szCs w:val="24"/>
              </w:rPr>
              <w:br/>
            </w:r>
            <w:r w:rsidRPr="5CB475E5">
              <w:rPr>
                <w:b/>
                <w:bCs/>
              </w:rPr>
              <w:t>(DDi)</w:t>
            </w:r>
            <w:r w:rsidRPr="5CB475E5">
              <w:rPr>
                <w:rStyle w:val="FootnoteReference"/>
                <w:b/>
                <w:bCs/>
              </w:rPr>
              <w:footnoteReference w:id="9"/>
            </w:r>
          </w:p>
        </w:tc>
        <w:tc>
          <w:tcPr>
            <w:tcW w:w="847" w:type="pct"/>
            <w:tcBorders>
              <w:top w:val="double" w:sz="4" w:space="0" w:color="auto"/>
              <w:bottom w:val="double" w:sz="4" w:space="0" w:color="auto"/>
            </w:tcBorders>
            <w:shd w:val="clear" w:color="auto" w:fill="FFFFFF" w:themeFill="background1"/>
            <w:vAlign w:val="center"/>
          </w:tcPr>
          <w:p w14:paraId="1BAF079B" w14:textId="77777777" w:rsidR="00410E0D" w:rsidRPr="000F49C8" w:rsidRDefault="00410E0D" w:rsidP="5CB475E5">
            <w:pPr>
              <w:pStyle w:val="TableText"/>
              <w:keepNext w:val="0"/>
              <w:keepLines w:val="0"/>
              <w:widowControl w:val="0"/>
              <w:spacing w:before="60" w:after="60"/>
              <w:rPr>
                <w:b/>
                <w:bCs/>
              </w:rPr>
            </w:pPr>
            <w:r w:rsidRPr="5CB475E5">
              <w:rPr>
                <w:b/>
                <w:bCs/>
              </w:rPr>
              <w:t>Developmental Drilling Collocated</w:t>
            </w:r>
            <w:r>
              <w:rPr>
                <w:b/>
                <w:szCs w:val="24"/>
              </w:rPr>
              <w:br/>
            </w:r>
            <w:r w:rsidRPr="5CB475E5">
              <w:rPr>
                <w:b/>
                <w:bCs/>
              </w:rPr>
              <w:t>(DDc)</w:t>
            </w:r>
            <w:r w:rsidRPr="5CB475E5">
              <w:rPr>
                <w:rStyle w:val="FootnoteReference"/>
                <w:b/>
                <w:bCs/>
              </w:rPr>
              <w:footnoteReference w:id="10"/>
            </w:r>
          </w:p>
        </w:tc>
      </w:tr>
      <w:tr w:rsidR="00410E0D" w:rsidRPr="000F49C8" w14:paraId="0D879849" w14:textId="77777777" w:rsidTr="5CB475E5">
        <w:trPr>
          <w:cantSplit/>
          <w:trHeight w:val="555"/>
          <w:tblHeader/>
          <w:jc w:val="center"/>
        </w:trPr>
        <w:tc>
          <w:tcPr>
            <w:tcW w:w="1945" w:type="pct"/>
            <w:vAlign w:val="center"/>
          </w:tcPr>
          <w:p w14:paraId="7B705801" w14:textId="77777777" w:rsidR="00410E0D" w:rsidRPr="000F49C8" w:rsidRDefault="5CB475E5" w:rsidP="5CB475E5">
            <w:pPr>
              <w:pStyle w:val="tabletext0"/>
              <w:widowControl w:val="0"/>
              <w:rPr>
                <w:rFonts w:ascii="Times New Roman" w:hAnsi="Times New Roman"/>
                <w:sz w:val="24"/>
                <w:szCs w:val="24"/>
                <w:lang w:val="de-DE"/>
              </w:rPr>
            </w:pPr>
            <w:r w:rsidRPr="5CB475E5">
              <w:rPr>
                <w:rFonts w:ascii="Times New Roman" w:hAnsi="Times New Roman"/>
                <w:sz w:val="24"/>
                <w:szCs w:val="24"/>
                <w:lang w:val="de-DE"/>
              </w:rPr>
              <w:t>POGO Without Concurrent Hydraulic Fracturing of a Conventional Resource</w:t>
            </w:r>
          </w:p>
        </w:tc>
        <w:tc>
          <w:tcPr>
            <w:tcW w:w="595" w:type="pct"/>
            <w:vAlign w:val="center"/>
          </w:tcPr>
          <w:p w14:paraId="1FED2397" w14:textId="77777777" w:rsidR="00410E0D" w:rsidRPr="000F49C8" w:rsidRDefault="5CB475E5" w:rsidP="5CB475E5">
            <w:pPr>
              <w:pStyle w:val="tabletext0"/>
              <w:widowControl w:val="0"/>
              <w:jc w:val="center"/>
              <w:rPr>
                <w:rFonts w:ascii="Times New Roman" w:hAnsi="Times New Roman"/>
                <w:sz w:val="24"/>
                <w:szCs w:val="24"/>
                <w:lang w:val="de-DE"/>
              </w:rPr>
            </w:pPr>
            <w:r w:rsidRPr="5CB475E5">
              <w:rPr>
                <w:rFonts w:ascii="Times New Roman" w:hAnsi="Times New Roman"/>
                <w:sz w:val="24"/>
                <w:szCs w:val="24"/>
                <w:lang w:val="de-DE"/>
              </w:rPr>
              <w:t>14,700</w:t>
            </w:r>
          </w:p>
        </w:tc>
        <w:tc>
          <w:tcPr>
            <w:tcW w:w="764" w:type="pct"/>
            <w:vAlign w:val="center"/>
          </w:tcPr>
          <w:p w14:paraId="677B09D5" w14:textId="77777777" w:rsidR="00410E0D" w:rsidRPr="000F49C8" w:rsidRDefault="5CB475E5" w:rsidP="5CB475E5">
            <w:pPr>
              <w:pStyle w:val="tabletext0"/>
              <w:widowControl w:val="0"/>
              <w:jc w:val="center"/>
              <w:rPr>
                <w:rFonts w:ascii="Times New Roman" w:hAnsi="Times New Roman"/>
                <w:sz w:val="24"/>
                <w:szCs w:val="24"/>
                <w:lang w:val="de-DE"/>
              </w:rPr>
            </w:pPr>
            <w:r w:rsidRPr="5CB475E5">
              <w:rPr>
                <w:rFonts w:ascii="Times New Roman" w:hAnsi="Times New Roman"/>
                <w:sz w:val="24"/>
                <w:szCs w:val="24"/>
                <w:lang w:val="de-DE"/>
              </w:rPr>
              <w:t>11,400</w:t>
            </w:r>
          </w:p>
        </w:tc>
        <w:tc>
          <w:tcPr>
            <w:tcW w:w="849" w:type="pct"/>
            <w:vAlign w:val="center"/>
          </w:tcPr>
          <w:p w14:paraId="76351022" w14:textId="77777777" w:rsidR="00410E0D" w:rsidRPr="000F49C8" w:rsidRDefault="5CB475E5" w:rsidP="5CB475E5">
            <w:pPr>
              <w:pStyle w:val="tabletext0"/>
              <w:widowControl w:val="0"/>
              <w:jc w:val="center"/>
              <w:rPr>
                <w:rFonts w:ascii="Times New Roman" w:hAnsi="Times New Roman"/>
                <w:sz w:val="24"/>
                <w:szCs w:val="24"/>
                <w:lang w:val="de-DE"/>
              </w:rPr>
            </w:pPr>
            <w:r w:rsidRPr="5CB475E5">
              <w:rPr>
                <w:rFonts w:ascii="Times New Roman" w:hAnsi="Times New Roman"/>
                <w:sz w:val="24"/>
                <w:szCs w:val="24"/>
                <w:lang w:val="de-DE"/>
              </w:rPr>
              <w:t>14,700</w:t>
            </w:r>
          </w:p>
        </w:tc>
        <w:tc>
          <w:tcPr>
            <w:tcW w:w="847" w:type="pct"/>
            <w:vAlign w:val="center"/>
          </w:tcPr>
          <w:p w14:paraId="6CB8EDCC" w14:textId="77777777" w:rsidR="00410E0D" w:rsidRPr="000F49C8" w:rsidRDefault="5CB475E5" w:rsidP="5CB475E5">
            <w:pPr>
              <w:pStyle w:val="tabletext0"/>
              <w:widowControl w:val="0"/>
              <w:jc w:val="center"/>
              <w:rPr>
                <w:rFonts w:ascii="Times New Roman" w:hAnsi="Times New Roman"/>
                <w:sz w:val="24"/>
                <w:szCs w:val="24"/>
                <w:lang w:val="de-DE"/>
              </w:rPr>
            </w:pPr>
            <w:r w:rsidRPr="5CB475E5">
              <w:rPr>
                <w:rFonts w:ascii="Times New Roman" w:hAnsi="Times New Roman"/>
                <w:sz w:val="24"/>
                <w:szCs w:val="24"/>
                <w:lang w:val="de-DE"/>
              </w:rPr>
              <w:t>10,700</w:t>
            </w:r>
          </w:p>
        </w:tc>
      </w:tr>
      <w:tr w:rsidR="00410E0D" w:rsidRPr="000F49C8" w14:paraId="23A35EBC" w14:textId="77777777" w:rsidTr="5CB475E5">
        <w:trPr>
          <w:cantSplit/>
          <w:trHeight w:val="629"/>
          <w:tblHeader/>
          <w:jc w:val="center"/>
        </w:trPr>
        <w:tc>
          <w:tcPr>
            <w:tcW w:w="1945" w:type="pct"/>
            <w:tcBorders>
              <w:bottom w:val="double" w:sz="4" w:space="0" w:color="auto"/>
            </w:tcBorders>
            <w:vAlign w:val="center"/>
          </w:tcPr>
          <w:p w14:paraId="25E9CEA9" w14:textId="562BADD1" w:rsidR="00410E0D" w:rsidRPr="000F49C8" w:rsidRDefault="5CB475E5" w:rsidP="00CF31DC">
            <w:pPr>
              <w:pStyle w:val="tabletext0"/>
              <w:widowControl w:val="0"/>
              <w:rPr>
                <w:rFonts w:ascii="Times New Roman" w:hAnsi="Times New Roman"/>
                <w:sz w:val="24"/>
                <w:szCs w:val="24"/>
                <w:lang w:val="de-DE"/>
              </w:rPr>
            </w:pPr>
            <w:r w:rsidRPr="5CB475E5">
              <w:rPr>
                <w:rFonts w:ascii="Times New Roman" w:hAnsi="Times New Roman"/>
                <w:sz w:val="24"/>
                <w:szCs w:val="24"/>
                <w:lang w:val="de-DE"/>
              </w:rPr>
              <w:t>POGO With Concurrent Hydraulic Fracturing of a Conventional Resource</w:t>
            </w:r>
          </w:p>
        </w:tc>
        <w:tc>
          <w:tcPr>
            <w:tcW w:w="595" w:type="pct"/>
            <w:tcBorders>
              <w:bottom w:val="double" w:sz="4" w:space="0" w:color="auto"/>
            </w:tcBorders>
            <w:vAlign w:val="center"/>
          </w:tcPr>
          <w:p w14:paraId="15A9EE55" w14:textId="77777777" w:rsidR="00410E0D" w:rsidRPr="000F49C8" w:rsidRDefault="5CB475E5" w:rsidP="5CB475E5">
            <w:pPr>
              <w:pStyle w:val="tabletext0"/>
              <w:widowControl w:val="0"/>
              <w:jc w:val="center"/>
              <w:rPr>
                <w:rFonts w:ascii="Times New Roman" w:hAnsi="Times New Roman"/>
                <w:sz w:val="24"/>
                <w:szCs w:val="24"/>
                <w:lang w:val="de-DE"/>
              </w:rPr>
            </w:pPr>
            <w:r w:rsidRPr="5CB475E5">
              <w:rPr>
                <w:rFonts w:ascii="Times New Roman" w:hAnsi="Times New Roman"/>
                <w:sz w:val="24"/>
                <w:szCs w:val="24"/>
                <w:lang w:val="de-DE"/>
              </w:rPr>
              <w:t>11,400</w:t>
            </w:r>
          </w:p>
        </w:tc>
        <w:tc>
          <w:tcPr>
            <w:tcW w:w="764" w:type="pct"/>
            <w:tcBorders>
              <w:bottom w:val="double" w:sz="4" w:space="0" w:color="auto"/>
            </w:tcBorders>
            <w:vAlign w:val="center"/>
          </w:tcPr>
          <w:p w14:paraId="3328EA8D" w14:textId="77777777" w:rsidR="00410E0D" w:rsidRPr="000F49C8" w:rsidRDefault="5CB475E5" w:rsidP="5CB475E5">
            <w:pPr>
              <w:pStyle w:val="tabletext0"/>
              <w:widowControl w:val="0"/>
              <w:jc w:val="center"/>
              <w:rPr>
                <w:rFonts w:ascii="Times New Roman" w:hAnsi="Times New Roman"/>
                <w:sz w:val="24"/>
                <w:szCs w:val="24"/>
                <w:lang w:val="de-DE"/>
              </w:rPr>
            </w:pPr>
            <w:r w:rsidRPr="5CB475E5">
              <w:rPr>
                <w:rFonts w:ascii="Times New Roman" w:hAnsi="Times New Roman"/>
                <w:sz w:val="24"/>
                <w:szCs w:val="24"/>
                <w:lang w:val="de-DE"/>
              </w:rPr>
              <w:t>11,400</w:t>
            </w:r>
          </w:p>
        </w:tc>
        <w:tc>
          <w:tcPr>
            <w:tcW w:w="849" w:type="pct"/>
            <w:tcBorders>
              <w:bottom w:val="double" w:sz="4" w:space="0" w:color="auto"/>
            </w:tcBorders>
            <w:vAlign w:val="center"/>
          </w:tcPr>
          <w:p w14:paraId="43BAFB7D" w14:textId="77777777" w:rsidR="00410E0D" w:rsidRPr="000F49C8" w:rsidRDefault="5CB475E5" w:rsidP="5CB475E5">
            <w:pPr>
              <w:pStyle w:val="tabletext0"/>
              <w:widowControl w:val="0"/>
              <w:jc w:val="center"/>
              <w:rPr>
                <w:rFonts w:ascii="Times New Roman" w:hAnsi="Times New Roman"/>
                <w:sz w:val="24"/>
                <w:szCs w:val="24"/>
                <w:lang w:val="de-DE"/>
              </w:rPr>
            </w:pPr>
            <w:r w:rsidRPr="5CB475E5">
              <w:rPr>
                <w:rFonts w:ascii="Times New Roman" w:hAnsi="Times New Roman"/>
                <w:sz w:val="24"/>
                <w:szCs w:val="24"/>
                <w:lang w:val="de-DE"/>
              </w:rPr>
              <w:t>10,700</w:t>
            </w:r>
          </w:p>
        </w:tc>
        <w:tc>
          <w:tcPr>
            <w:tcW w:w="847" w:type="pct"/>
            <w:tcBorders>
              <w:bottom w:val="double" w:sz="4" w:space="0" w:color="auto"/>
            </w:tcBorders>
            <w:vAlign w:val="center"/>
          </w:tcPr>
          <w:p w14:paraId="774EC332" w14:textId="77777777" w:rsidR="00410E0D" w:rsidRPr="000F49C8" w:rsidRDefault="5CB475E5" w:rsidP="5CB475E5">
            <w:pPr>
              <w:pStyle w:val="tabletext0"/>
              <w:widowControl w:val="0"/>
              <w:jc w:val="center"/>
              <w:rPr>
                <w:rFonts w:ascii="Times New Roman" w:hAnsi="Times New Roman"/>
                <w:sz w:val="24"/>
                <w:szCs w:val="24"/>
                <w:lang w:val="de-DE"/>
              </w:rPr>
            </w:pPr>
            <w:r w:rsidRPr="5CB475E5">
              <w:rPr>
                <w:rFonts w:ascii="Times New Roman" w:hAnsi="Times New Roman"/>
                <w:sz w:val="24"/>
                <w:szCs w:val="24"/>
                <w:lang w:val="de-DE"/>
              </w:rPr>
              <w:t>10,700</w:t>
            </w:r>
          </w:p>
        </w:tc>
      </w:tr>
    </w:tbl>
    <w:p w14:paraId="405AACB4" w14:textId="3A23950D" w:rsidR="00410E0D" w:rsidRPr="009A79C6" w:rsidRDefault="5CB475E5" w:rsidP="00DD5E92">
      <w:pPr>
        <w:pStyle w:val="Condition"/>
        <w:widowControl w:val="0"/>
        <w:tabs>
          <w:tab w:val="clear" w:pos="846"/>
        </w:tabs>
        <w:spacing w:before="180" w:after="80"/>
        <w:ind w:left="-450" w:firstLine="0"/>
        <w:rPr>
          <w:noProof w:val="0"/>
          <w:sz w:val="20"/>
          <w:u w:val="single"/>
        </w:rPr>
      </w:pPr>
      <w:r w:rsidRPr="5CB475E5">
        <w:rPr>
          <w:noProof w:val="0"/>
          <w:sz w:val="20"/>
          <w:u w:val="single"/>
        </w:rPr>
        <w:t>Table Notes:</w:t>
      </w:r>
    </w:p>
    <w:p w14:paraId="4BDCDF87" w14:textId="4B366994" w:rsidR="00DD5E92" w:rsidRPr="00430E42" w:rsidRDefault="00143099" w:rsidP="00DD5E92">
      <w:pPr>
        <w:pStyle w:val="Condition"/>
        <w:widowControl w:val="0"/>
        <w:spacing w:before="180" w:after="80"/>
        <w:ind w:left="-450" w:firstLine="0"/>
        <w:rPr>
          <w:noProof w:val="0"/>
          <w:sz w:val="4"/>
          <w:szCs w:val="4"/>
        </w:rPr>
      </w:pPr>
      <w:r w:rsidRPr="5CB475E5">
        <w:rPr>
          <w:noProof w:val="0"/>
          <w:sz w:val="20"/>
        </w:rPr>
        <w:t>Daily fuel consumption thresholds apply to the drill rig only and do not apply to other emissions units that may be a part of the POGO or operating on the well pad, such as stationary well pad equipment, portable power generators, or well servicing equipment (as defined in 18 AAC 50.990(125)) – these activities are represented by the background values added to the modeled impacts.</w:t>
      </w:r>
      <w:bookmarkEnd w:id="95"/>
      <w:r w:rsidR="00DD5E92">
        <w:rPr>
          <w:noProof w:val="0"/>
          <w:sz w:val="20"/>
        </w:rPr>
        <w:br/>
      </w:r>
    </w:p>
    <w:p w14:paraId="4E159388" w14:textId="63447F95" w:rsidR="00434D9C" w:rsidRPr="00D041F7" w:rsidRDefault="007552E8" w:rsidP="00171317">
      <w:pPr>
        <w:numPr>
          <w:ilvl w:val="1"/>
          <w:numId w:val="3"/>
        </w:numPr>
        <w:spacing w:before="180" w:after="80"/>
      </w:pPr>
      <w:bookmarkStart w:id="96" w:name="_Ref499706817"/>
      <w:r>
        <w:t>Record and report i</w:t>
      </w:r>
      <w:r w:rsidR="00366661" w:rsidRPr="00D041F7">
        <w:t xml:space="preserve">n each operating report required under Condition </w:t>
      </w:r>
      <w:r w:rsidR="00366661" w:rsidRPr="00D041F7">
        <w:fldChar w:fldCharType="begin"/>
      </w:r>
      <w:r w:rsidR="00366661" w:rsidRPr="00D041F7">
        <w:instrText xml:space="preserve"> REF _Ref450567509 \w \h </w:instrText>
      </w:r>
      <w:r w:rsidR="00366661" w:rsidRPr="00D041F7">
        <w:fldChar w:fldCharType="separate"/>
      </w:r>
      <w:r w:rsidR="00862312">
        <w:t>18</w:t>
      </w:r>
      <w:r w:rsidR="00366661" w:rsidRPr="00D041F7">
        <w:fldChar w:fldCharType="end"/>
      </w:r>
      <w:r w:rsidR="00172C65">
        <w:t>,</w:t>
      </w:r>
      <w:r w:rsidR="00366661" w:rsidRPr="00D041F7">
        <w:t xml:space="preserve"> </w:t>
      </w:r>
      <w:r w:rsidR="00434D9C" w:rsidRPr="00D041F7">
        <w:t>the following</w:t>
      </w:r>
      <w:r w:rsidR="00172C65">
        <w:t xml:space="preserve"> information</w:t>
      </w:r>
      <w:r w:rsidR="00434D9C" w:rsidRPr="00D041F7">
        <w:t>:</w:t>
      </w:r>
    </w:p>
    <w:p w14:paraId="0FFF5E56" w14:textId="7A5AA53A" w:rsidR="00434D9C" w:rsidRPr="00D041F7" w:rsidRDefault="00434D9C" w:rsidP="000C38E7">
      <w:pPr>
        <w:numPr>
          <w:ilvl w:val="2"/>
          <w:numId w:val="3"/>
        </w:numPr>
        <w:spacing w:before="180" w:after="80" w:line="16" w:lineRule="atLeast"/>
        <w:ind w:left="1742"/>
      </w:pPr>
      <w:r w:rsidRPr="00D041F7">
        <w:t>D</w:t>
      </w:r>
      <w:r w:rsidR="002C18D5" w:rsidRPr="00D041F7">
        <w:t xml:space="preserve">rill rig </w:t>
      </w:r>
      <w:r w:rsidR="00EA2D3D" w:rsidRPr="00D041F7">
        <w:t>identification</w:t>
      </w:r>
      <w:r w:rsidRPr="00D041F7">
        <w:t>;</w:t>
      </w:r>
    </w:p>
    <w:p w14:paraId="3BED6E03" w14:textId="3ED7103C" w:rsidR="00434D9C" w:rsidRPr="00D041F7" w:rsidRDefault="00434D9C" w:rsidP="000C38E7">
      <w:pPr>
        <w:numPr>
          <w:ilvl w:val="2"/>
          <w:numId w:val="3"/>
        </w:numPr>
        <w:spacing w:before="180" w:after="80" w:line="16" w:lineRule="atLeast"/>
        <w:ind w:left="1742"/>
      </w:pPr>
      <w:r w:rsidRPr="00D041F7">
        <w:t>P</w:t>
      </w:r>
      <w:r w:rsidR="00882B1F" w:rsidRPr="00D041F7">
        <w:t>ad identification</w:t>
      </w:r>
    </w:p>
    <w:p w14:paraId="620777B3" w14:textId="5B9698BA" w:rsidR="00434D9C" w:rsidRPr="00D041F7" w:rsidRDefault="00434D9C" w:rsidP="000C38E7">
      <w:pPr>
        <w:numPr>
          <w:ilvl w:val="2"/>
          <w:numId w:val="3"/>
        </w:numPr>
        <w:spacing w:before="180" w:after="80" w:line="16" w:lineRule="atLeast"/>
        <w:ind w:left="1742"/>
      </w:pPr>
      <w:r w:rsidRPr="00D041F7">
        <w:t>P</w:t>
      </w:r>
      <w:r w:rsidR="00882B1F" w:rsidRPr="00D041F7">
        <w:t>ad category (collocated</w:t>
      </w:r>
      <w:r w:rsidR="00727242" w:rsidRPr="00D041F7">
        <w:rPr>
          <w:rStyle w:val="FootnoteReference"/>
        </w:rPr>
        <w:footnoteReference w:id="11"/>
      </w:r>
      <w:r w:rsidR="00882B1F" w:rsidRPr="00D041F7">
        <w:t xml:space="preserve"> or isolated)</w:t>
      </w:r>
      <w:r w:rsidRPr="00D041F7">
        <w:t>;</w:t>
      </w:r>
    </w:p>
    <w:p w14:paraId="57C0CDAE" w14:textId="3B6DFAA0" w:rsidR="00434D9C" w:rsidRPr="005A6526" w:rsidRDefault="00434D9C" w:rsidP="000C38E7">
      <w:pPr>
        <w:numPr>
          <w:ilvl w:val="2"/>
          <w:numId w:val="3"/>
        </w:numPr>
        <w:spacing w:before="180" w:after="80" w:line="16" w:lineRule="atLeast"/>
        <w:ind w:left="1742"/>
      </w:pPr>
      <w:r w:rsidRPr="00D041F7">
        <w:t>D</w:t>
      </w:r>
      <w:r w:rsidR="00882B1F" w:rsidRPr="00D041F7">
        <w:t>ates occupied by the rig</w:t>
      </w:r>
      <w:r w:rsidR="00B13DC2" w:rsidRPr="00D041F7">
        <w:t>(s)</w:t>
      </w:r>
      <w:r w:rsidRPr="00D041F7">
        <w:t xml:space="preserve"> at each pad;</w:t>
      </w:r>
    </w:p>
    <w:p w14:paraId="603CA258" w14:textId="0534AAEA" w:rsidR="00D041F7" w:rsidRPr="00D041F7" w:rsidRDefault="00434D9C" w:rsidP="00EB5EF1">
      <w:pPr>
        <w:numPr>
          <w:ilvl w:val="2"/>
          <w:numId w:val="3"/>
        </w:numPr>
        <w:spacing w:before="180" w:after="80" w:line="18" w:lineRule="atLeast"/>
        <w:ind w:left="1742"/>
      </w:pPr>
      <w:r w:rsidRPr="00D041F7">
        <w:lastRenderedPageBreak/>
        <w:t>D</w:t>
      </w:r>
      <w:r w:rsidR="004949D8" w:rsidRPr="00D041F7">
        <w:t>rilling category</w:t>
      </w:r>
      <w:r w:rsidR="00BD06D4" w:rsidRPr="00D041F7">
        <w:t>(s)</w:t>
      </w:r>
      <w:r w:rsidR="00882B1F" w:rsidRPr="00D041F7">
        <w:t xml:space="preserve"> (routine or developmental)</w:t>
      </w:r>
      <w:r w:rsidR="00D041F7" w:rsidRPr="00D041F7">
        <w:t>;</w:t>
      </w:r>
    </w:p>
    <w:p w14:paraId="44EAA9C0" w14:textId="5F228397" w:rsidR="00D041F7" w:rsidRDefault="00D041F7" w:rsidP="005A6526">
      <w:pPr>
        <w:numPr>
          <w:ilvl w:val="2"/>
          <w:numId w:val="3"/>
        </w:numPr>
        <w:spacing w:before="180" w:after="80"/>
      </w:pPr>
      <w:r>
        <w:t>S</w:t>
      </w:r>
      <w:r w:rsidR="003A55AF">
        <w:t xml:space="preserve">tart and end dates when </w:t>
      </w:r>
      <w:r w:rsidR="0088627D">
        <w:t xml:space="preserve">any nonroad engine operated as </w:t>
      </w:r>
      <w:r w:rsidR="003A55AF">
        <w:t xml:space="preserve">EU 1 </w:t>
      </w:r>
      <w:r>
        <w:t>operate concurrently with fracing; and</w:t>
      </w:r>
    </w:p>
    <w:p w14:paraId="7B03D083" w14:textId="4A1F1ECF" w:rsidR="00882B1F" w:rsidRDefault="00D041F7" w:rsidP="005A6526">
      <w:pPr>
        <w:numPr>
          <w:ilvl w:val="2"/>
          <w:numId w:val="3"/>
        </w:numPr>
        <w:spacing w:before="180" w:after="80"/>
      </w:pPr>
      <w:r>
        <w:t xml:space="preserve">Start and end dates when </w:t>
      </w:r>
      <w:r w:rsidR="0088627D">
        <w:t xml:space="preserve">any heater/boiler operated as </w:t>
      </w:r>
      <w:r w:rsidR="003A55AF">
        <w:t>EU 2</w:t>
      </w:r>
      <w:r w:rsidR="001F7707">
        <w:t>,</w:t>
      </w:r>
      <w:r w:rsidR="003A55AF">
        <w:t xml:space="preserve"> operate concurrently with fracing</w:t>
      </w:r>
      <w:r w:rsidR="00882B1F">
        <w:t xml:space="preserve"> </w:t>
      </w:r>
      <w:r w:rsidR="00B6163F">
        <w:t>during</w:t>
      </w:r>
      <w:r w:rsidR="00882B1F">
        <w:t xml:space="preserve"> </w:t>
      </w:r>
      <w:r w:rsidR="00B6163F">
        <w:t xml:space="preserve">the </w:t>
      </w:r>
      <w:r w:rsidR="00665D1F">
        <w:t>reporting period</w:t>
      </w:r>
      <w:r w:rsidR="003A55AF">
        <w:t>.</w:t>
      </w:r>
    </w:p>
    <w:p w14:paraId="15E3F85A" w14:textId="3D7C7790" w:rsidR="007F5C26" w:rsidRPr="00F81A86" w:rsidRDefault="007F5C26" w:rsidP="009A2AC7">
      <w:pPr>
        <w:keepNext/>
        <w:keepLines/>
        <w:numPr>
          <w:ilvl w:val="1"/>
          <w:numId w:val="3"/>
        </w:numPr>
        <w:spacing w:before="180" w:after="80"/>
      </w:pPr>
      <w:r w:rsidRPr="00F81A86">
        <w:t xml:space="preserve">For each </w:t>
      </w:r>
      <w:r w:rsidR="00722936">
        <w:t xml:space="preserve">nonroad </w:t>
      </w:r>
      <w:r w:rsidRPr="00F81A86">
        <w:t xml:space="preserve">engine operated as EU </w:t>
      </w:r>
      <w:r w:rsidR="00BB4D69" w:rsidRPr="00F81A86">
        <w:t>1</w:t>
      </w:r>
      <w:r w:rsidRPr="00F81A86">
        <w:t xml:space="preserve"> and each </w:t>
      </w:r>
      <w:r w:rsidR="00801F74">
        <w:t xml:space="preserve">heater/boiler </w:t>
      </w:r>
      <w:r w:rsidRPr="00F81A86">
        <w:t>operated as EU</w:t>
      </w:r>
      <w:r w:rsidR="00A633F2" w:rsidRPr="008E3429">
        <w:t> </w:t>
      </w:r>
      <w:r w:rsidR="00A633F2" w:rsidRPr="00F81A86" w:rsidDel="00A633F2">
        <w:t xml:space="preserve"> </w:t>
      </w:r>
      <w:r w:rsidR="00BB4D69" w:rsidRPr="00F81A86">
        <w:t>2</w:t>
      </w:r>
      <w:r w:rsidRPr="00F81A86">
        <w:t xml:space="preserve">, determine the maximum possible fuel consumption </w:t>
      </w:r>
      <w:r w:rsidR="000C70B2" w:rsidRPr="00F81A86">
        <w:t>for that engine/heater</w:t>
      </w:r>
      <w:r w:rsidR="00F243F1">
        <w:t>/boiler</w:t>
      </w:r>
      <w:r w:rsidR="000C70B2" w:rsidRPr="00F81A86">
        <w:t xml:space="preserve"> </w:t>
      </w:r>
      <w:r w:rsidRPr="00F81A86">
        <w:t xml:space="preserve">as described in Condition </w:t>
      </w:r>
      <w:r w:rsidRPr="00F81A86">
        <w:fldChar w:fldCharType="begin"/>
      </w:r>
      <w:r w:rsidRPr="00F81A86">
        <w:instrText xml:space="preserve"> REF _Ref499108669 \w \h </w:instrText>
      </w:r>
      <w:r w:rsidRPr="00F81A86">
        <w:fldChar w:fldCharType="separate"/>
      </w:r>
      <w:r w:rsidR="00862312">
        <w:t>11.5a</w:t>
      </w:r>
      <w:r w:rsidRPr="00F81A86">
        <w:fldChar w:fldCharType="end"/>
      </w:r>
      <w:r w:rsidRPr="00F81A86">
        <w:t xml:space="preserve">, or measure the actual daily fuel consumption </w:t>
      </w:r>
      <w:r w:rsidR="000C70B2" w:rsidRPr="00F81A86">
        <w:t>for that engine/</w:t>
      </w:r>
      <w:r w:rsidR="00004701">
        <w:t>heater/boiler</w:t>
      </w:r>
      <w:r w:rsidR="000C70B2" w:rsidRPr="00F81A86">
        <w:t xml:space="preserve"> </w:t>
      </w:r>
      <w:r w:rsidRPr="00F81A86">
        <w:t xml:space="preserve">as described in Condition </w:t>
      </w:r>
      <w:r w:rsidRPr="00F81A86">
        <w:fldChar w:fldCharType="begin"/>
      </w:r>
      <w:r w:rsidRPr="00F81A86">
        <w:instrText xml:space="preserve"> REF _Ref499108677 \w \h </w:instrText>
      </w:r>
      <w:r w:rsidRPr="00F81A86">
        <w:fldChar w:fldCharType="separate"/>
      </w:r>
      <w:r w:rsidR="00862312">
        <w:t>11.5b</w:t>
      </w:r>
      <w:r w:rsidRPr="00F81A86">
        <w:fldChar w:fldCharType="end"/>
      </w:r>
      <w:r w:rsidRPr="00F81A86">
        <w:t xml:space="preserve">. The Permittee may use </w:t>
      </w:r>
      <w:r w:rsidR="000C70B2" w:rsidRPr="00F81A86">
        <w:t xml:space="preserve">Condition </w:t>
      </w:r>
      <w:r w:rsidR="000C70B2" w:rsidRPr="00F81A86">
        <w:fldChar w:fldCharType="begin"/>
      </w:r>
      <w:r w:rsidR="000C70B2" w:rsidRPr="00F81A86">
        <w:instrText xml:space="preserve"> REF _Ref499108669 \w \h </w:instrText>
      </w:r>
      <w:r w:rsidR="000C70B2" w:rsidRPr="00F81A86">
        <w:fldChar w:fldCharType="separate"/>
      </w:r>
      <w:r w:rsidR="00862312">
        <w:t>11.5a</w:t>
      </w:r>
      <w:r w:rsidR="000C70B2" w:rsidRPr="00F81A86">
        <w:fldChar w:fldCharType="end"/>
      </w:r>
      <w:r w:rsidR="000C70B2" w:rsidRPr="00F81A86">
        <w:t xml:space="preserve"> </w:t>
      </w:r>
      <w:r w:rsidRPr="00F81A86">
        <w:t xml:space="preserve">for some units and </w:t>
      </w:r>
      <w:r w:rsidR="000C70B2" w:rsidRPr="00F81A86">
        <w:t xml:space="preserve">Condition </w:t>
      </w:r>
      <w:r w:rsidR="000C70B2" w:rsidRPr="00F81A86">
        <w:fldChar w:fldCharType="begin"/>
      </w:r>
      <w:r w:rsidR="000C70B2" w:rsidRPr="00F81A86">
        <w:instrText xml:space="preserve"> REF _Ref499108677 \w \h </w:instrText>
      </w:r>
      <w:r w:rsidR="000C70B2" w:rsidRPr="00F81A86">
        <w:fldChar w:fldCharType="separate"/>
      </w:r>
      <w:r w:rsidR="00862312">
        <w:t>11.5b</w:t>
      </w:r>
      <w:r w:rsidR="000C70B2" w:rsidRPr="00F81A86">
        <w:fldChar w:fldCharType="end"/>
      </w:r>
      <w:r w:rsidR="000C70B2" w:rsidRPr="00F81A86">
        <w:t xml:space="preserve"> </w:t>
      </w:r>
      <w:r w:rsidRPr="00F81A86">
        <w:t>for the other units, as long as the combined total daily fuel consumption for EU</w:t>
      </w:r>
      <w:r w:rsidR="007028C5">
        <w:t>s</w:t>
      </w:r>
      <w:r w:rsidRPr="00F81A86">
        <w:t xml:space="preserve"> </w:t>
      </w:r>
      <w:r w:rsidR="00F85704" w:rsidRPr="00F81A86">
        <w:t xml:space="preserve">1 </w:t>
      </w:r>
      <w:r w:rsidRPr="00F81A86">
        <w:t xml:space="preserve">and </w:t>
      </w:r>
      <w:r w:rsidR="00F85704" w:rsidRPr="00F81A86">
        <w:t xml:space="preserve">2 </w:t>
      </w:r>
      <w:r w:rsidRPr="00F81A86">
        <w:t>is either determined or measured.</w:t>
      </w:r>
      <w:bookmarkEnd w:id="96"/>
      <w:r w:rsidR="00B646B4">
        <w:t xml:space="preserve"> Make this determination for each well pad/drill site identified in the </w:t>
      </w:r>
      <w:r w:rsidR="007D2A87">
        <w:t>initial application</w:t>
      </w:r>
      <w:r w:rsidR="008C162C">
        <w:t>, the</w:t>
      </w:r>
      <w:r w:rsidR="007D2A87">
        <w:t xml:space="preserve"> subsequent </w:t>
      </w:r>
      <w:r w:rsidR="00B646B4">
        <w:t xml:space="preserve">annual notification submitted under Condition </w:t>
      </w:r>
      <w:r w:rsidR="005B1CBD">
        <w:fldChar w:fldCharType="begin"/>
      </w:r>
      <w:r w:rsidR="005B1CBD">
        <w:instrText xml:space="preserve"> REF _Ref514769200 \w \h </w:instrText>
      </w:r>
      <w:r w:rsidR="005B1CBD">
        <w:fldChar w:fldCharType="separate"/>
      </w:r>
      <w:r w:rsidR="00862312">
        <w:t>20</w:t>
      </w:r>
      <w:r w:rsidR="005B1CBD">
        <w:fldChar w:fldCharType="end"/>
      </w:r>
      <w:r w:rsidR="007D2A87">
        <w:t>,</w:t>
      </w:r>
      <w:r w:rsidR="005B1CBD">
        <w:t xml:space="preserve"> </w:t>
      </w:r>
      <w:r w:rsidR="00B646B4">
        <w:t xml:space="preserve">or the </w:t>
      </w:r>
      <w:r w:rsidR="008C162C">
        <w:t>most recent</w:t>
      </w:r>
      <w:r w:rsidR="007D2A87">
        <w:t xml:space="preserve"> </w:t>
      </w:r>
      <w:r w:rsidR="00DF2E91">
        <w:t xml:space="preserve">relocation notification </w:t>
      </w:r>
      <w:r w:rsidR="00B646B4">
        <w:t xml:space="preserve">submitted through Attachment </w:t>
      </w:r>
      <w:r w:rsidR="0050577F">
        <w:t>3</w:t>
      </w:r>
      <w:r w:rsidR="007D2A87">
        <w:t>, as applicable</w:t>
      </w:r>
      <w:r w:rsidR="00CA74F7">
        <w:t>.</w:t>
      </w:r>
    </w:p>
    <w:p w14:paraId="65BB4A44" w14:textId="77777777" w:rsidR="007F5C26" w:rsidRPr="001F182A" w:rsidRDefault="5CB475E5" w:rsidP="000C38E7">
      <w:pPr>
        <w:keepNext/>
        <w:keepLines/>
        <w:numPr>
          <w:ilvl w:val="2"/>
          <w:numId w:val="3"/>
        </w:numPr>
        <w:tabs>
          <w:tab w:val="clear" w:pos="1746"/>
        </w:tabs>
        <w:spacing w:before="180" w:after="80" w:line="192" w:lineRule="auto"/>
        <w:ind w:left="1713" w:hanging="446"/>
      </w:pPr>
      <w:bookmarkStart w:id="97" w:name="_Ref499108669"/>
      <w:r w:rsidRPr="001F182A">
        <w:t>Determine the maximum possible fuel consumption for a unit as follows:</w:t>
      </w:r>
      <w:bookmarkEnd w:id="97"/>
    </w:p>
    <w:p w14:paraId="5D1D0E09" w14:textId="4FC27746" w:rsidR="007F5C26" w:rsidRDefault="007F5C26" w:rsidP="00985F32">
      <w:pPr>
        <w:pStyle w:val="TVCondL3"/>
        <w:numPr>
          <w:ilvl w:val="3"/>
          <w:numId w:val="24"/>
        </w:numPr>
        <w:tabs>
          <w:tab w:val="clear" w:pos="2160"/>
        </w:tabs>
        <w:ind w:hanging="450"/>
      </w:pPr>
      <w:bookmarkStart w:id="98" w:name="_Ref499109005"/>
      <w:r w:rsidRPr="001F182A">
        <w:t xml:space="preserve">Determine the maximum </w:t>
      </w:r>
      <w:r>
        <w:t xml:space="preserve">hourly fuel consumption in gal/hr for the given unit from either vendor data, or a back-calculation from the rated capacity using standard engineering techniques and thermal efficiencies. Keep a copy of your determination and </w:t>
      </w:r>
      <w:r w:rsidR="00B523D6">
        <w:t>all</w:t>
      </w:r>
      <w:r>
        <w:t xml:space="preserve"> supporting data</w:t>
      </w:r>
      <w:r w:rsidR="00B523D6">
        <w:t xml:space="preserve">, </w:t>
      </w:r>
      <w:r>
        <w:t>assumptions</w:t>
      </w:r>
      <w:r w:rsidR="00B523D6">
        <w:t xml:space="preserve">, and/or </w:t>
      </w:r>
      <w:r>
        <w:t xml:space="preserve">calculations, as required under Condition </w:t>
      </w:r>
      <w:r>
        <w:fldChar w:fldCharType="begin"/>
      </w:r>
      <w:r>
        <w:instrText xml:space="preserve"> REF _Ref174250403 \w \h </w:instrText>
      </w:r>
      <w:r>
        <w:fldChar w:fldCharType="separate"/>
      </w:r>
      <w:r w:rsidR="00862312">
        <w:t>16</w:t>
      </w:r>
      <w:r>
        <w:fldChar w:fldCharType="end"/>
      </w:r>
      <w:bookmarkEnd w:id="98"/>
      <w:r w:rsidR="00174C5A">
        <w:t>;</w:t>
      </w:r>
      <w:r w:rsidR="008F3B73">
        <w:t xml:space="preserve"> and</w:t>
      </w:r>
    </w:p>
    <w:p w14:paraId="3EB0485C" w14:textId="4BD587C4" w:rsidR="007F5C26" w:rsidRDefault="007F5C26" w:rsidP="00985F32">
      <w:pPr>
        <w:pStyle w:val="TVCondL3"/>
        <w:numPr>
          <w:ilvl w:val="3"/>
          <w:numId w:val="24"/>
        </w:numPr>
        <w:tabs>
          <w:tab w:val="clear" w:pos="2160"/>
        </w:tabs>
        <w:ind w:hanging="450"/>
      </w:pPr>
      <w:bookmarkStart w:id="99" w:name="_Ref499108957"/>
      <w:r>
        <w:t xml:space="preserve">Calculate the maximum daily fuel consumption for the unit by multiplying the maximum hourly fuel consumption determined under Condition </w:t>
      </w:r>
      <w:r>
        <w:br/>
      </w:r>
      <w:r>
        <w:fldChar w:fldCharType="begin"/>
      </w:r>
      <w:r>
        <w:instrText xml:space="preserve"> REF _Ref499109005 \w \h </w:instrText>
      </w:r>
      <w:r>
        <w:fldChar w:fldCharType="separate"/>
      </w:r>
      <w:r w:rsidR="00862312">
        <w:t>11.5a(i)</w:t>
      </w:r>
      <w:r>
        <w:fldChar w:fldCharType="end"/>
      </w:r>
      <w:r>
        <w:t xml:space="preserve"> by 24. Record the result, in units of gal/day</w:t>
      </w:r>
      <w:bookmarkEnd w:id="99"/>
      <w:r w:rsidR="008F3B73">
        <w:t>.</w:t>
      </w:r>
    </w:p>
    <w:p w14:paraId="11CF59B2" w14:textId="5ED2A620" w:rsidR="005B11C0" w:rsidRDefault="005B11C0" w:rsidP="000C38E7">
      <w:pPr>
        <w:widowControl w:val="0"/>
        <w:numPr>
          <w:ilvl w:val="2"/>
          <w:numId w:val="24"/>
        </w:numPr>
        <w:spacing w:before="180" w:after="80"/>
      </w:pPr>
      <w:bookmarkStart w:id="100" w:name="_Ref499108677"/>
      <w:r>
        <w:t>Monitor and record the actual fuel consumption for a unit or a group of units as follows:</w:t>
      </w:r>
      <w:bookmarkEnd w:id="100"/>
      <w:r>
        <w:t xml:space="preserve"> </w:t>
      </w:r>
    </w:p>
    <w:p w14:paraId="69712BD1" w14:textId="6440674A" w:rsidR="00174C5A" w:rsidRDefault="00174C5A" w:rsidP="000C38E7">
      <w:pPr>
        <w:pStyle w:val="TVCondL3"/>
        <w:keepLines w:val="0"/>
        <w:widowControl w:val="0"/>
        <w:numPr>
          <w:ilvl w:val="3"/>
          <w:numId w:val="24"/>
        </w:numPr>
        <w:tabs>
          <w:tab w:val="clear" w:pos="2160"/>
        </w:tabs>
        <w:ind w:hanging="450"/>
      </w:pPr>
      <w:r>
        <w:t xml:space="preserve">Monitor the fuel consumption </w:t>
      </w:r>
      <w:r w:rsidR="008B333B">
        <w:t>using</w:t>
      </w:r>
      <w:r>
        <w:t xml:space="preserve"> one of the following methods:</w:t>
      </w:r>
    </w:p>
    <w:p w14:paraId="39D5671F" w14:textId="77777777" w:rsidR="007F5C26" w:rsidRDefault="5CB475E5" w:rsidP="000C38E7">
      <w:pPr>
        <w:widowControl w:val="0"/>
        <w:numPr>
          <w:ilvl w:val="4"/>
          <w:numId w:val="3"/>
        </w:numPr>
        <w:tabs>
          <w:tab w:val="clear" w:pos="3024"/>
        </w:tabs>
        <w:spacing w:before="180" w:after="80"/>
        <w:ind w:left="2700" w:hanging="540"/>
      </w:pPr>
      <w:r>
        <w:t>Install, maintain, and operate totaling fuel flow meters that are accurate to within ± 5 percent;</w:t>
      </w:r>
    </w:p>
    <w:p w14:paraId="4AE1D904" w14:textId="77777777" w:rsidR="007F5C26" w:rsidRDefault="5CB475E5" w:rsidP="000C38E7">
      <w:pPr>
        <w:widowControl w:val="0"/>
        <w:numPr>
          <w:ilvl w:val="4"/>
          <w:numId w:val="3"/>
        </w:numPr>
        <w:tabs>
          <w:tab w:val="clear" w:pos="3024"/>
        </w:tabs>
        <w:spacing w:before="180" w:after="80" w:line="216" w:lineRule="auto"/>
        <w:ind w:left="2700" w:hanging="540"/>
      </w:pPr>
      <w:r>
        <w:t xml:space="preserve">Tank strapping; </w:t>
      </w:r>
    </w:p>
    <w:p w14:paraId="554F569A" w14:textId="150D9BD6" w:rsidR="007F5C26" w:rsidRDefault="5CB475E5" w:rsidP="000C38E7">
      <w:pPr>
        <w:widowControl w:val="0"/>
        <w:numPr>
          <w:ilvl w:val="4"/>
          <w:numId w:val="3"/>
        </w:numPr>
        <w:tabs>
          <w:tab w:val="clear" w:pos="3024"/>
        </w:tabs>
        <w:spacing w:before="180" w:after="80" w:line="216" w:lineRule="auto"/>
        <w:ind w:left="2707" w:hanging="547"/>
      </w:pPr>
      <w:r>
        <w:t>Delivery truck fuel dispensing meters;</w:t>
      </w:r>
    </w:p>
    <w:p w14:paraId="5FBA3E37" w14:textId="06989D84" w:rsidR="007F5C26" w:rsidRDefault="5CB475E5" w:rsidP="000C38E7">
      <w:pPr>
        <w:widowControl w:val="0"/>
        <w:numPr>
          <w:ilvl w:val="4"/>
          <w:numId w:val="3"/>
        </w:numPr>
        <w:tabs>
          <w:tab w:val="clear" w:pos="3024"/>
        </w:tabs>
        <w:spacing w:before="180" w:after="80"/>
        <w:ind w:left="2707" w:hanging="547"/>
      </w:pPr>
      <w:r>
        <w:t>Runtime (hours) and full load fuel consumption rate in gal/hr provided by the manufacturer</w:t>
      </w:r>
      <w:r w:rsidR="00366661">
        <w:t xml:space="preserve"> or back-calculation from the rated capacity using standard engineering techniques and thermal efficiencies</w:t>
      </w:r>
      <w:r w:rsidR="0079167F">
        <w:t>; or</w:t>
      </w:r>
    </w:p>
    <w:p w14:paraId="49E0C5C6" w14:textId="6B039897" w:rsidR="0079167F" w:rsidRDefault="0079167F" w:rsidP="004260A5">
      <w:pPr>
        <w:keepNext/>
        <w:numPr>
          <w:ilvl w:val="4"/>
          <w:numId w:val="3"/>
        </w:numPr>
        <w:tabs>
          <w:tab w:val="clear" w:pos="3024"/>
        </w:tabs>
        <w:spacing w:before="180" w:after="80" w:line="216" w:lineRule="auto"/>
        <w:ind w:left="2707" w:hanging="547"/>
      </w:pPr>
      <w:r>
        <w:lastRenderedPageBreak/>
        <w:t xml:space="preserve">Methods similar to </w:t>
      </w:r>
      <w:r w:rsidRPr="00857FF9">
        <w:t>those described i</w:t>
      </w:r>
      <w:r w:rsidRPr="008F4A82">
        <w:t>n the Sample Fuel Consumption Monitoring Plan</w:t>
      </w:r>
      <w:bookmarkStart w:id="101" w:name="_Ref513207763"/>
      <w:r w:rsidRPr="008F4A82">
        <w:rPr>
          <w:rStyle w:val="FootnoteReference"/>
        </w:rPr>
        <w:footnoteReference w:id="12"/>
      </w:r>
      <w:bookmarkEnd w:id="101"/>
      <w:r w:rsidRPr="008F4A82">
        <w:t xml:space="preserve"> in Attachment </w:t>
      </w:r>
      <w:r w:rsidR="0050577F">
        <w:t>4</w:t>
      </w:r>
      <w:r w:rsidR="008A7B31">
        <w:t>.</w:t>
      </w:r>
    </w:p>
    <w:p w14:paraId="06F1AFE2" w14:textId="0BD34780" w:rsidR="007F5C26" w:rsidRDefault="5CB475E5" w:rsidP="003D1591">
      <w:pPr>
        <w:pStyle w:val="TVCondL3"/>
        <w:numPr>
          <w:ilvl w:val="3"/>
          <w:numId w:val="24"/>
        </w:numPr>
        <w:tabs>
          <w:tab w:val="clear" w:pos="2160"/>
        </w:tabs>
        <w:ind w:hanging="450"/>
      </w:pPr>
      <w:r>
        <w:t>Record the daily fuel consumption</w:t>
      </w:r>
      <w:r w:rsidR="005E4A42">
        <w:t xml:space="preserve"> </w:t>
      </w:r>
      <w:r w:rsidR="003C7346">
        <w:t>in gal/</w:t>
      </w:r>
      <w:r w:rsidR="005E4A42">
        <w:t xml:space="preserve">day </w:t>
      </w:r>
      <w:r w:rsidR="008B333B">
        <w:t>using</w:t>
      </w:r>
      <w:r w:rsidR="003025CD">
        <w:t xml:space="preserve"> </w:t>
      </w:r>
      <w:r>
        <w:t>one</w:t>
      </w:r>
      <w:r w:rsidR="00AD718C">
        <w:t xml:space="preserve"> or more</w:t>
      </w:r>
      <w:r>
        <w:t xml:space="preserve"> of the following methods:</w:t>
      </w:r>
    </w:p>
    <w:p w14:paraId="00F513CC" w14:textId="77777777" w:rsidR="007F5C26" w:rsidRDefault="5CB475E5" w:rsidP="007F5C26">
      <w:pPr>
        <w:numPr>
          <w:ilvl w:val="4"/>
          <w:numId w:val="3"/>
        </w:numPr>
        <w:tabs>
          <w:tab w:val="clear" w:pos="3024"/>
        </w:tabs>
        <w:spacing w:before="180" w:after="80"/>
        <w:ind w:left="2700" w:hanging="540"/>
      </w:pPr>
      <w:r>
        <w:t xml:space="preserve">Fuel flow meters – record the total amount of diesel fuel fired during the calendar day; </w:t>
      </w:r>
    </w:p>
    <w:p w14:paraId="55053068" w14:textId="77777777" w:rsidR="007F5C26" w:rsidRDefault="5CB475E5" w:rsidP="006F64DE">
      <w:pPr>
        <w:numPr>
          <w:ilvl w:val="4"/>
          <w:numId w:val="3"/>
        </w:numPr>
        <w:tabs>
          <w:tab w:val="clear" w:pos="3024"/>
        </w:tabs>
        <w:spacing w:before="180" w:after="80" w:line="192" w:lineRule="auto"/>
        <w:ind w:left="2707" w:hanging="547"/>
      </w:pPr>
      <w:r>
        <w:t>Tank strapping:</w:t>
      </w:r>
    </w:p>
    <w:p w14:paraId="431EE192" w14:textId="0E2E8BD4" w:rsidR="007F5C26" w:rsidRDefault="5CB475E5" w:rsidP="007F5C26">
      <w:pPr>
        <w:numPr>
          <w:ilvl w:val="5"/>
          <w:numId w:val="3"/>
        </w:numPr>
        <w:tabs>
          <w:tab w:val="clear" w:pos="3672"/>
        </w:tabs>
        <w:spacing w:before="180" w:after="80"/>
        <w:ind w:left="3240" w:hanging="540"/>
      </w:pPr>
      <w:r>
        <w:t xml:space="preserve">At a consistent time each day, </w:t>
      </w:r>
      <w:r w:rsidR="00D13F73">
        <w:t xml:space="preserve">record the </w:t>
      </w:r>
      <w:r>
        <w:t>diesel fuel height in the tank and the time of the reading.</w:t>
      </w:r>
    </w:p>
    <w:p w14:paraId="12C0708A" w14:textId="77777777" w:rsidR="007F5C26" w:rsidRDefault="5CB475E5" w:rsidP="006F64DE">
      <w:pPr>
        <w:numPr>
          <w:ilvl w:val="5"/>
          <w:numId w:val="3"/>
        </w:numPr>
        <w:tabs>
          <w:tab w:val="clear" w:pos="3672"/>
        </w:tabs>
        <w:spacing w:before="180" w:after="80" w:line="192" w:lineRule="auto"/>
        <w:ind w:left="3254" w:hanging="547"/>
      </w:pPr>
      <w:r>
        <w:t>For each fuel delivery</w:t>
      </w:r>
    </w:p>
    <w:p w14:paraId="7BAA1115" w14:textId="77777777" w:rsidR="007F5C26" w:rsidRDefault="5CB475E5" w:rsidP="006F64DE">
      <w:pPr>
        <w:numPr>
          <w:ilvl w:val="6"/>
          <w:numId w:val="3"/>
        </w:numPr>
        <w:tabs>
          <w:tab w:val="clear" w:pos="2520"/>
        </w:tabs>
        <w:spacing w:before="180" w:after="80" w:line="192" w:lineRule="auto"/>
        <w:ind w:left="3600"/>
      </w:pPr>
      <w:r>
        <w:t>Initial diesel fuel height;</w:t>
      </w:r>
    </w:p>
    <w:p w14:paraId="465E4040" w14:textId="77777777" w:rsidR="007F5C26" w:rsidRDefault="5CB475E5" w:rsidP="006F64DE">
      <w:pPr>
        <w:numPr>
          <w:ilvl w:val="6"/>
          <w:numId w:val="3"/>
        </w:numPr>
        <w:tabs>
          <w:tab w:val="clear" w:pos="2520"/>
        </w:tabs>
        <w:spacing w:before="180" w:after="80" w:line="192" w:lineRule="auto"/>
        <w:ind w:left="3600"/>
      </w:pPr>
      <w:r>
        <w:t>Final diesel fuel height;</w:t>
      </w:r>
    </w:p>
    <w:p w14:paraId="28D3A733" w14:textId="101302ED" w:rsidR="007F5C26" w:rsidRDefault="5CB475E5" w:rsidP="006F64DE">
      <w:pPr>
        <w:numPr>
          <w:ilvl w:val="6"/>
          <w:numId w:val="3"/>
        </w:numPr>
        <w:tabs>
          <w:tab w:val="clear" w:pos="2520"/>
        </w:tabs>
        <w:spacing w:before="180" w:after="80" w:line="192" w:lineRule="auto"/>
        <w:ind w:left="3600"/>
      </w:pPr>
      <w:r>
        <w:t>Tank identification</w:t>
      </w:r>
      <w:r w:rsidR="0094232D">
        <w:t>;</w:t>
      </w:r>
      <w:r>
        <w:t xml:space="preserve"> and</w:t>
      </w:r>
    </w:p>
    <w:p w14:paraId="5AC22219" w14:textId="77777777" w:rsidR="007F5C26" w:rsidRDefault="5CB475E5" w:rsidP="007F5C26">
      <w:pPr>
        <w:numPr>
          <w:ilvl w:val="6"/>
          <w:numId w:val="3"/>
        </w:numPr>
        <w:tabs>
          <w:tab w:val="clear" w:pos="2520"/>
        </w:tabs>
        <w:spacing w:before="180" w:after="80"/>
        <w:ind w:left="3600"/>
      </w:pPr>
      <w:r>
        <w:t>Method of volume calculation (chart, site glass, mathematical equation, etc.).</w:t>
      </w:r>
    </w:p>
    <w:p w14:paraId="64A2F95D" w14:textId="77777777" w:rsidR="007F5C26" w:rsidRDefault="5CB475E5" w:rsidP="007F5C26">
      <w:pPr>
        <w:numPr>
          <w:ilvl w:val="5"/>
          <w:numId w:val="3"/>
        </w:numPr>
        <w:tabs>
          <w:tab w:val="clear" w:pos="3672"/>
        </w:tabs>
        <w:spacing w:before="180" w:after="80"/>
        <w:ind w:left="3240" w:hanging="540"/>
      </w:pPr>
      <w:r>
        <w:t xml:space="preserve">Maintain a copy of the manufacturer height to volume calculation chart on site for each tank; </w:t>
      </w:r>
    </w:p>
    <w:p w14:paraId="5B454E48" w14:textId="4463F612" w:rsidR="007F5C26" w:rsidRDefault="007F5C26" w:rsidP="007F5C26">
      <w:pPr>
        <w:numPr>
          <w:ilvl w:val="4"/>
          <w:numId w:val="3"/>
        </w:numPr>
        <w:tabs>
          <w:tab w:val="clear" w:pos="3024"/>
        </w:tabs>
        <w:spacing w:before="180" w:after="80"/>
        <w:ind w:left="2700" w:hanging="540"/>
      </w:pPr>
      <w:r>
        <w:t xml:space="preserve">Delivery truck fuel dispensing meters – record the diesel fuel dispensed to the units subject to Condition </w:t>
      </w:r>
      <w:r>
        <w:fldChar w:fldCharType="begin"/>
      </w:r>
      <w:r>
        <w:instrText xml:space="preserve"> REF _Ref499108677 \w \h </w:instrText>
      </w:r>
      <w:r>
        <w:fldChar w:fldCharType="separate"/>
      </w:r>
      <w:r w:rsidR="00862312">
        <w:t>11.5b</w:t>
      </w:r>
      <w:r>
        <w:fldChar w:fldCharType="end"/>
      </w:r>
      <w:r>
        <w:t xml:space="preserve"> during each calendar day; </w:t>
      </w:r>
    </w:p>
    <w:p w14:paraId="0CD916C5" w14:textId="77777777" w:rsidR="007F5C26" w:rsidRDefault="5CB475E5" w:rsidP="006F64DE">
      <w:pPr>
        <w:numPr>
          <w:ilvl w:val="4"/>
          <w:numId w:val="3"/>
        </w:numPr>
        <w:tabs>
          <w:tab w:val="clear" w:pos="3024"/>
        </w:tabs>
        <w:spacing w:before="180" w:after="80" w:line="192" w:lineRule="auto"/>
        <w:ind w:left="2707" w:hanging="547"/>
      </w:pPr>
      <w:r>
        <w:t>Runtime and full load assumption:</w:t>
      </w:r>
    </w:p>
    <w:p w14:paraId="7F4B4BA5" w14:textId="49E3DE50" w:rsidR="007F5C26" w:rsidRDefault="5CB475E5" w:rsidP="007F5C26">
      <w:pPr>
        <w:numPr>
          <w:ilvl w:val="5"/>
          <w:numId w:val="3"/>
        </w:numPr>
        <w:spacing w:before="180" w:after="80"/>
      </w:pPr>
      <w:r>
        <w:t>Use a non-resettable hour meter to determine the runtime of the unit</w:t>
      </w:r>
      <w:r w:rsidR="0094232D">
        <w:t>;</w:t>
      </w:r>
    </w:p>
    <w:p w14:paraId="06A1EF1B" w14:textId="6AD59F38" w:rsidR="007F5C26" w:rsidRDefault="5CB475E5" w:rsidP="000A58F7">
      <w:pPr>
        <w:widowControl w:val="0"/>
        <w:numPr>
          <w:ilvl w:val="5"/>
          <w:numId w:val="3"/>
        </w:numPr>
        <w:spacing w:before="180" w:after="80"/>
      </w:pPr>
      <w:bookmarkStart w:id="102" w:name="_Ref503161086"/>
      <w:r>
        <w:t>For each day the unit operates, record at a consistent time each day, the daily hours of operation</w:t>
      </w:r>
      <w:bookmarkEnd w:id="102"/>
      <w:r w:rsidR="0094232D">
        <w:t>; and</w:t>
      </w:r>
    </w:p>
    <w:p w14:paraId="0D5EA385" w14:textId="6F9757B0" w:rsidR="007F5C26" w:rsidRDefault="007F5C26" w:rsidP="000A58F7">
      <w:pPr>
        <w:widowControl w:val="0"/>
        <w:numPr>
          <w:ilvl w:val="5"/>
          <w:numId w:val="3"/>
        </w:numPr>
        <w:spacing w:before="180" w:after="80"/>
      </w:pPr>
      <w:r>
        <w:t xml:space="preserve">Calculate and record the daily fuel usage of the unit using the hours of operation recorded in Condition </w:t>
      </w:r>
      <w:r>
        <w:fldChar w:fldCharType="begin"/>
      </w:r>
      <w:r>
        <w:instrText xml:space="preserve"> REF _Ref503161086 \w \h </w:instrText>
      </w:r>
      <w:r>
        <w:fldChar w:fldCharType="separate"/>
      </w:r>
      <w:r w:rsidR="00862312">
        <w:t>11.5b(ii)(D)(2)</w:t>
      </w:r>
      <w:r>
        <w:fldChar w:fldCharType="end"/>
      </w:r>
      <w:r>
        <w:t xml:space="preserve"> and the manufacturer’s full load fuel consumption rate</w:t>
      </w:r>
      <w:r w:rsidR="00AD718C">
        <w:t xml:space="preserve"> or back-calculation from the rated capacity using standard engineering techniques and thermal efficiencies</w:t>
      </w:r>
      <w:r w:rsidR="0094232D">
        <w:t>.</w:t>
      </w:r>
    </w:p>
    <w:p w14:paraId="084F7E86" w14:textId="2FACA46C" w:rsidR="00D32042" w:rsidRDefault="00D32042" w:rsidP="000A58F7">
      <w:pPr>
        <w:widowControl w:val="0"/>
        <w:numPr>
          <w:ilvl w:val="4"/>
          <w:numId w:val="3"/>
        </w:numPr>
        <w:tabs>
          <w:tab w:val="clear" w:pos="3024"/>
        </w:tabs>
        <w:spacing w:before="180" w:after="80"/>
        <w:ind w:left="2700" w:hanging="540"/>
      </w:pPr>
      <w:r>
        <w:t xml:space="preserve">Methods similar to </w:t>
      </w:r>
      <w:r w:rsidRPr="00857FF9">
        <w:t>those described i</w:t>
      </w:r>
      <w:r w:rsidRPr="00282CF3">
        <w:t>n the Sample Fuel Consumption Monitoring Plan</w:t>
      </w:r>
      <w:r w:rsidR="00DD1C6F">
        <w:rPr>
          <w:vertAlign w:val="superscript"/>
        </w:rPr>
        <w:fldChar w:fldCharType="begin"/>
      </w:r>
      <w:r w:rsidR="00DD1C6F">
        <w:rPr>
          <w:vertAlign w:val="superscript"/>
        </w:rPr>
        <w:instrText xml:space="preserve"> NOTEREF _Ref513207763 \h </w:instrText>
      </w:r>
      <w:r w:rsidR="00DD1C6F">
        <w:rPr>
          <w:vertAlign w:val="superscript"/>
        </w:rPr>
      </w:r>
      <w:r w:rsidR="00DD1C6F">
        <w:rPr>
          <w:vertAlign w:val="superscript"/>
        </w:rPr>
        <w:fldChar w:fldCharType="separate"/>
      </w:r>
      <w:r w:rsidR="00862312">
        <w:rPr>
          <w:vertAlign w:val="superscript"/>
        </w:rPr>
        <w:t>12</w:t>
      </w:r>
      <w:r w:rsidR="00DD1C6F">
        <w:rPr>
          <w:vertAlign w:val="superscript"/>
        </w:rPr>
        <w:fldChar w:fldCharType="end"/>
      </w:r>
      <w:r w:rsidRPr="00282CF3">
        <w:t xml:space="preserve"> in Attachment </w:t>
      </w:r>
      <w:r w:rsidR="0050577F">
        <w:t>4</w:t>
      </w:r>
      <w:r w:rsidR="00DD1C6F">
        <w:t>.</w:t>
      </w:r>
    </w:p>
    <w:p w14:paraId="02B3EE73" w14:textId="77777777" w:rsidR="007F5C26" w:rsidRDefault="5CB475E5" w:rsidP="00430E42">
      <w:pPr>
        <w:keepNext/>
        <w:keepLines/>
        <w:numPr>
          <w:ilvl w:val="2"/>
          <w:numId w:val="3"/>
        </w:numPr>
        <w:tabs>
          <w:tab w:val="clear" w:pos="1746"/>
        </w:tabs>
        <w:spacing w:before="180" w:after="80"/>
        <w:ind w:left="1713" w:hanging="446"/>
      </w:pPr>
      <w:bookmarkStart w:id="103" w:name="_Ref507493491"/>
      <w:r>
        <w:lastRenderedPageBreak/>
        <w:t>Record the total daily fuel consumption, in gal/day, as described below:</w:t>
      </w:r>
      <w:bookmarkEnd w:id="103"/>
    </w:p>
    <w:p w14:paraId="4BCF700B" w14:textId="3839969D" w:rsidR="007F5C26" w:rsidRDefault="007F5C26" w:rsidP="004116CD">
      <w:pPr>
        <w:pStyle w:val="TVCondL3"/>
        <w:keepNext/>
        <w:numPr>
          <w:ilvl w:val="3"/>
          <w:numId w:val="3"/>
        </w:numPr>
        <w:ind w:hanging="450"/>
      </w:pPr>
      <w:bookmarkStart w:id="104" w:name="_Ref497216497"/>
      <w:r>
        <w:t xml:space="preserve">If solely using Condition </w:t>
      </w:r>
      <w:r>
        <w:fldChar w:fldCharType="begin"/>
      </w:r>
      <w:r>
        <w:instrText xml:space="preserve"> REF _Ref499108669 \w \h </w:instrText>
      </w:r>
      <w:r>
        <w:fldChar w:fldCharType="separate"/>
      </w:r>
      <w:r w:rsidR="00862312">
        <w:t>11.5a</w:t>
      </w:r>
      <w:r>
        <w:fldChar w:fldCharType="end"/>
      </w:r>
      <w:r>
        <w:t xml:space="preserve"> for determining the daily fuel consumption for all </w:t>
      </w:r>
      <w:r w:rsidR="005023D1">
        <w:t xml:space="preserve">nonroad </w:t>
      </w:r>
      <w:r>
        <w:t xml:space="preserve">engines operated as EU </w:t>
      </w:r>
      <w:r w:rsidR="00F85704">
        <w:t xml:space="preserve">1 </w:t>
      </w:r>
      <w:r>
        <w:t xml:space="preserve">and all </w:t>
      </w:r>
      <w:r w:rsidR="004B72FE">
        <w:t>heaters/boilers</w:t>
      </w:r>
      <w:r>
        <w:t xml:space="preserve"> operated as EU</w:t>
      </w:r>
      <w:r w:rsidR="001F182A">
        <w:t xml:space="preserve"> 2</w:t>
      </w:r>
      <w:r w:rsidR="00F85704">
        <w:t xml:space="preserve"> </w:t>
      </w:r>
      <w:r>
        <w:t xml:space="preserve">during the reporting period, sum the maximum possible daily fuel consumptions determined under Condition </w:t>
      </w:r>
      <w:r>
        <w:fldChar w:fldCharType="begin"/>
      </w:r>
      <w:r>
        <w:instrText xml:space="preserve"> REF _Ref499108957 \w \h </w:instrText>
      </w:r>
      <w:r>
        <w:fldChar w:fldCharType="separate"/>
      </w:r>
      <w:r w:rsidR="00862312">
        <w:t>11.5a(ii)</w:t>
      </w:r>
      <w:r>
        <w:fldChar w:fldCharType="end"/>
      </w:r>
      <w:r>
        <w:t xml:space="preserve"> for each unit. Record the total maximum fuel consumption in gal/day.</w:t>
      </w:r>
      <w:bookmarkEnd w:id="104"/>
    </w:p>
    <w:p w14:paraId="700A2DA9" w14:textId="380B27BE" w:rsidR="007F5C26" w:rsidRDefault="007F5C26" w:rsidP="004116CD">
      <w:pPr>
        <w:pStyle w:val="TVCondL3"/>
        <w:numPr>
          <w:ilvl w:val="3"/>
          <w:numId w:val="3"/>
        </w:numPr>
        <w:ind w:hanging="450"/>
      </w:pPr>
      <w:bookmarkStart w:id="105" w:name="_Ref497216591"/>
      <w:r>
        <w:t xml:space="preserve">If using Condition </w:t>
      </w:r>
      <w:r>
        <w:fldChar w:fldCharType="begin"/>
      </w:r>
      <w:r>
        <w:instrText xml:space="preserve"> REF _Ref499108677 \w \h </w:instrText>
      </w:r>
      <w:r>
        <w:fldChar w:fldCharType="separate"/>
      </w:r>
      <w:r w:rsidR="00862312">
        <w:t>11.5b</w:t>
      </w:r>
      <w:r>
        <w:fldChar w:fldCharType="end"/>
      </w:r>
      <w:r>
        <w:t xml:space="preserve"> for determining the actual daily fuel consumption for one or more </w:t>
      </w:r>
      <w:r w:rsidR="003D4043">
        <w:t xml:space="preserve">nonroad </w:t>
      </w:r>
      <w:r>
        <w:t xml:space="preserve">engines operated as EU </w:t>
      </w:r>
      <w:r w:rsidR="00F85704">
        <w:t xml:space="preserve">1 </w:t>
      </w:r>
      <w:r>
        <w:t xml:space="preserve">or one or more </w:t>
      </w:r>
      <w:r w:rsidR="004B72FE">
        <w:t>heaters/boilers</w:t>
      </w:r>
      <w:r>
        <w:t xml:space="preserve"> operated as EU </w:t>
      </w:r>
      <w:r w:rsidR="00F85704">
        <w:t xml:space="preserve">2 </w:t>
      </w:r>
      <w:r>
        <w:t xml:space="preserve">during the reporting period, do the following at the end of each </w:t>
      </w:r>
      <w:r w:rsidR="00DB1735">
        <w:t xml:space="preserve">calendar </w:t>
      </w:r>
      <w:r>
        <w:t>day</w:t>
      </w:r>
      <w:r w:rsidR="00DE7321">
        <w:t xml:space="preserve"> for the previous </w:t>
      </w:r>
      <w:r w:rsidR="00B57FF4">
        <w:t>day</w:t>
      </w:r>
      <w:r>
        <w:t>:</w:t>
      </w:r>
      <w:bookmarkEnd w:id="105"/>
    </w:p>
    <w:p w14:paraId="5186B12B" w14:textId="77777777" w:rsidR="007F5C26" w:rsidRDefault="007F5C26" w:rsidP="007F5C26">
      <w:pPr>
        <w:numPr>
          <w:ilvl w:val="4"/>
          <w:numId w:val="3"/>
        </w:numPr>
        <w:tabs>
          <w:tab w:val="clear" w:pos="3024"/>
        </w:tabs>
        <w:spacing w:before="180" w:after="80"/>
        <w:ind w:left="2700" w:hanging="540"/>
      </w:pPr>
      <w:bookmarkStart w:id="106" w:name="_Ref497216127"/>
      <w:r>
        <w:t>S</w:t>
      </w:r>
      <w:r w:rsidRPr="009D56D2">
        <w:t xml:space="preserve">um the </w:t>
      </w:r>
      <w:r>
        <w:t xml:space="preserve">total fuel </w:t>
      </w:r>
      <w:r w:rsidRPr="009D56D2">
        <w:t xml:space="preserve">consumed </w:t>
      </w:r>
      <w:r>
        <w:t xml:space="preserve">during the day </w:t>
      </w:r>
      <w:r w:rsidRPr="009D56D2">
        <w:t xml:space="preserve">by all </w:t>
      </w:r>
      <w:r>
        <w:t xml:space="preserve">units that are being tracked under Condition </w:t>
      </w:r>
      <w:r>
        <w:fldChar w:fldCharType="begin"/>
      </w:r>
      <w:r>
        <w:instrText xml:space="preserve"> REF _Ref499108677 \w \h </w:instrText>
      </w:r>
      <w:r>
        <w:fldChar w:fldCharType="separate"/>
      </w:r>
      <w:r w:rsidR="00862312">
        <w:t>11.5b</w:t>
      </w:r>
      <w:r>
        <w:fldChar w:fldCharType="end"/>
      </w:r>
      <w:r>
        <w:t>;</w:t>
      </w:r>
      <w:bookmarkEnd w:id="106"/>
      <w:r>
        <w:t xml:space="preserve"> </w:t>
      </w:r>
    </w:p>
    <w:p w14:paraId="3747935E" w14:textId="77777777" w:rsidR="007F5C26" w:rsidRDefault="007F5C26" w:rsidP="007F5C26">
      <w:pPr>
        <w:numPr>
          <w:ilvl w:val="4"/>
          <w:numId w:val="3"/>
        </w:numPr>
        <w:tabs>
          <w:tab w:val="clear" w:pos="3024"/>
        </w:tabs>
        <w:spacing w:before="180" w:after="80"/>
        <w:ind w:left="2700" w:hanging="540"/>
      </w:pPr>
      <w:bookmarkStart w:id="107" w:name="_Ref497216409"/>
      <w:r>
        <w:t xml:space="preserve">If applicable, add the maximum possible daily fuel consumption determined under Condition </w:t>
      </w:r>
      <w:r>
        <w:fldChar w:fldCharType="begin"/>
      </w:r>
      <w:r>
        <w:instrText xml:space="preserve"> REF _Ref499108669 \w \h </w:instrText>
      </w:r>
      <w:r>
        <w:fldChar w:fldCharType="separate"/>
      </w:r>
      <w:r w:rsidR="00862312">
        <w:t>11.5a</w:t>
      </w:r>
      <w:r>
        <w:fldChar w:fldCharType="end"/>
      </w:r>
      <w:r>
        <w:t xml:space="preserve"> for the remaining units, to the sum determined under Condition </w:t>
      </w:r>
      <w:r>
        <w:fldChar w:fldCharType="begin"/>
      </w:r>
      <w:r>
        <w:instrText xml:space="preserve"> REF _Ref497216127 \w \h </w:instrText>
      </w:r>
      <w:r>
        <w:fldChar w:fldCharType="separate"/>
      </w:r>
      <w:r w:rsidR="00862312">
        <w:t>11.5c(ii)(A)</w:t>
      </w:r>
      <w:r>
        <w:fldChar w:fldCharType="end"/>
      </w:r>
      <w:r>
        <w:t>;</w:t>
      </w:r>
      <w:bookmarkEnd w:id="107"/>
    </w:p>
    <w:p w14:paraId="4FED4155" w14:textId="61827A01" w:rsidR="007F5C26" w:rsidRDefault="007F5C26" w:rsidP="007F5C26">
      <w:pPr>
        <w:numPr>
          <w:ilvl w:val="4"/>
          <w:numId w:val="3"/>
        </w:numPr>
        <w:tabs>
          <w:tab w:val="clear" w:pos="3024"/>
        </w:tabs>
        <w:spacing w:before="180" w:after="80"/>
        <w:ind w:left="2700" w:hanging="540"/>
      </w:pPr>
      <w:r>
        <w:t>Record, in gal/day, the value determined under Condition</w:t>
      </w:r>
      <w:r w:rsidR="00A55679">
        <w:t xml:space="preserve"> </w:t>
      </w:r>
      <w:r>
        <w:fldChar w:fldCharType="begin"/>
      </w:r>
      <w:r>
        <w:instrText xml:space="preserve"> REF _Ref497216127 \w \h </w:instrText>
      </w:r>
      <w:r>
        <w:fldChar w:fldCharType="separate"/>
      </w:r>
      <w:r w:rsidR="00862312">
        <w:t>11.5c(ii)(A)</w:t>
      </w:r>
      <w:r>
        <w:fldChar w:fldCharType="end"/>
      </w:r>
      <w:r>
        <w:t xml:space="preserve">, and if applicable, the value determined under Condition </w:t>
      </w:r>
      <w:r>
        <w:fldChar w:fldCharType="begin"/>
      </w:r>
      <w:r>
        <w:instrText xml:space="preserve"> REF _Ref497216409 \w \h </w:instrText>
      </w:r>
      <w:r>
        <w:fldChar w:fldCharType="separate"/>
      </w:r>
      <w:r w:rsidR="00862312">
        <w:t>11.5c(ii)(B)</w:t>
      </w:r>
      <w:r>
        <w:fldChar w:fldCharType="end"/>
      </w:r>
      <w:r>
        <w:t xml:space="preserve">. </w:t>
      </w:r>
    </w:p>
    <w:p w14:paraId="05783FAF" w14:textId="027EBFFE" w:rsidR="00D71A35" w:rsidRDefault="007F5C26" w:rsidP="00D71A35">
      <w:pPr>
        <w:keepNext/>
        <w:keepLines/>
        <w:numPr>
          <w:ilvl w:val="2"/>
          <w:numId w:val="3"/>
        </w:numPr>
        <w:tabs>
          <w:tab w:val="clear" w:pos="1746"/>
        </w:tabs>
        <w:spacing w:before="180" w:after="80"/>
        <w:ind w:left="1713" w:hanging="446"/>
      </w:pPr>
      <w:r>
        <w:t xml:space="preserve">Report in each operating report required under Condition </w:t>
      </w:r>
      <w:r>
        <w:fldChar w:fldCharType="begin"/>
      </w:r>
      <w:r>
        <w:instrText xml:space="preserve"> REF _Ref450567509 \w \h </w:instrText>
      </w:r>
      <w:r>
        <w:fldChar w:fldCharType="separate"/>
      </w:r>
      <w:r w:rsidR="00862312">
        <w:t>18</w:t>
      </w:r>
      <w:r>
        <w:fldChar w:fldCharType="end"/>
      </w:r>
      <w:r>
        <w:t xml:space="preserve"> </w:t>
      </w:r>
      <w:r w:rsidR="00D71A35">
        <w:t>one of the following</w:t>
      </w:r>
      <w:r w:rsidR="00BD7AE6">
        <w:t xml:space="preserve"> for each well pad/drill site identified in the </w:t>
      </w:r>
      <w:r w:rsidR="00B40966">
        <w:t xml:space="preserve">initial application, the subsequent </w:t>
      </w:r>
      <w:r w:rsidR="00BD7AE6">
        <w:t xml:space="preserve">annual notification submitted under Condition </w:t>
      </w:r>
      <w:r w:rsidR="00634ED5">
        <w:fldChar w:fldCharType="begin"/>
      </w:r>
      <w:r w:rsidR="00634ED5">
        <w:instrText xml:space="preserve"> REF _Ref514769200 \w \h </w:instrText>
      </w:r>
      <w:r w:rsidR="00634ED5">
        <w:fldChar w:fldCharType="separate"/>
      </w:r>
      <w:r w:rsidR="00862312">
        <w:t>20</w:t>
      </w:r>
      <w:r w:rsidR="00634ED5">
        <w:fldChar w:fldCharType="end"/>
      </w:r>
      <w:r w:rsidR="00B40966">
        <w:t>,</w:t>
      </w:r>
      <w:r w:rsidR="00BD7AE6">
        <w:t xml:space="preserve"> or the </w:t>
      </w:r>
      <w:r w:rsidR="00B40966">
        <w:t xml:space="preserve">most recent </w:t>
      </w:r>
      <w:r w:rsidR="0050577F">
        <w:t xml:space="preserve">relocation notification </w:t>
      </w:r>
      <w:r w:rsidR="00BD7AE6">
        <w:t xml:space="preserve">submitted through Attachment </w:t>
      </w:r>
      <w:r w:rsidR="0050577F">
        <w:t>3</w:t>
      </w:r>
      <w:r w:rsidR="00B40966">
        <w:t>, as applicable</w:t>
      </w:r>
      <w:r w:rsidR="00D71A35">
        <w:t>:</w:t>
      </w:r>
    </w:p>
    <w:p w14:paraId="4DC3C5FA" w14:textId="1F095881" w:rsidR="00D71A35" w:rsidRDefault="00D71A35" w:rsidP="004116CD">
      <w:pPr>
        <w:pStyle w:val="TVCondL3"/>
        <w:numPr>
          <w:ilvl w:val="3"/>
          <w:numId w:val="3"/>
        </w:numPr>
        <w:ind w:hanging="450"/>
      </w:pPr>
      <w:r>
        <w:t>The maximum possible</w:t>
      </w:r>
      <w:r w:rsidR="008A7B31">
        <w:t xml:space="preserve"> combined</w:t>
      </w:r>
      <w:r>
        <w:t xml:space="preserve"> daily fuel consumption, in gal/day, of all </w:t>
      </w:r>
      <w:r w:rsidR="0070741D">
        <w:t xml:space="preserve">nonroad </w:t>
      </w:r>
      <w:r>
        <w:t xml:space="preserve">engines operated as EU </w:t>
      </w:r>
      <w:r w:rsidR="00667EF2">
        <w:t>1</w:t>
      </w:r>
      <w:r w:rsidR="006659EB">
        <w:t xml:space="preserve"> and all </w:t>
      </w:r>
      <w:r>
        <w:t>heaters</w:t>
      </w:r>
      <w:r w:rsidR="006659EB">
        <w:t>/boilers</w:t>
      </w:r>
      <w:r>
        <w:t xml:space="preserve"> operated as EU </w:t>
      </w:r>
      <w:r w:rsidR="00667EF2">
        <w:t>2</w:t>
      </w:r>
      <w:r>
        <w:t xml:space="preserve"> during the reporting period, as determined under Condition </w:t>
      </w:r>
      <w:r>
        <w:fldChar w:fldCharType="begin"/>
      </w:r>
      <w:r>
        <w:instrText xml:space="preserve"> REF _Ref497216497 \w \h </w:instrText>
      </w:r>
      <w:r>
        <w:fldChar w:fldCharType="separate"/>
      </w:r>
      <w:r w:rsidR="00862312">
        <w:t>11.5c(i)</w:t>
      </w:r>
      <w:r>
        <w:fldChar w:fldCharType="end"/>
      </w:r>
      <w:r>
        <w:t xml:space="preserve">; </w:t>
      </w:r>
    </w:p>
    <w:p w14:paraId="6D1E0813" w14:textId="5398324A" w:rsidR="00DB52EF" w:rsidRDefault="00D71A35" w:rsidP="004116CD">
      <w:pPr>
        <w:pStyle w:val="TVCondL3"/>
        <w:numPr>
          <w:ilvl w:val="3"/>
          <w:numId w:val="3"/>
        </w:numPr>
        <w:ind w:hanging="450"/>
      </w:pPr>
      <w:r>
        <w:t xml:space="preserve">The largest </w:t>
      </w:r>
      <w:r w:rsidR="008F2A90">
        <w:t xml:space="preserve">actual </w:t>
      </w:r>
      <w:r>
        <w:t xml:space="preserve">combined daily fuel consumption for the reporting period, in gal/day, of all </w:t>
      </w:r>
      <w:r w:rsidR="002B74DD">
        <w:t xml:space="preserve">nonroad </w:t>
      </w:r>
      <w:r>
        <w:t xml:space="preserve">engines operated as EU </w:t>
      </w:r>
      <w:r w:rsidR="002B74DD">
        <w:t>1</w:t>
      </w:r>
      <w:r>
        <w:t xml:space="preserve"> and all heaters</w:t>
      </w:r>
      <w:r w:rsidR="002B74DD">
        <w:t>/boilers</w:t>
      </w:r>
      <w:r>
        <w:t xml:space="preserve"> operated as EU </w:t>
      </w:r>
      <w:r w:rsidR="00B95B5F">
        <w:t>2</w:t>
      </w:r>
      <w:r>
        <w:t>, as determined under Condition</w:t>
      </w:r>
      <w:r w:rsidRPr="00CF0E53">
        <w:rPr>
          <w:color w:val="000000"/>
        </w:rPr>
        <w:t> </w:t>
      </w:r>
      <w:r>
        <w:fldChar w:fldCharType="begin"/>
      </w:r>
      <w:r>
        <w:instrText xml:space="preserve"> REF _Ref497216591 \w \h </w:instrText>
      </w:r>
      <w:r>
        <w:fldChar w:fldCharType="separate"/>
      </w:r>
      <w:r w:rsidR="00862312">
        <w:t>11.5c(ii)</w:t>
      </w:r>
      <w:r>
        <w:fldChar w:fldCharType="end"/>
      </w:r>
      <w:r w:rsidR="00484F85">
        <w:t xml:space="preserve">; </w:t>
      </w:r>
    </w:p>
    <w:p w14:paraId="54DE731D" w14:textId="10CE1183" w:rsidR="00484F85" w:rsidRDefault="00DB52EF" w:rsidP="004116CD">
      <w:pPr>
        <w:pStyle w:val="TVCondL3"/>
        <w:numPr>
          <w:ilvl w:val="3"/>
          <w:numId w:val="3"/>
        </w:numPr>
        <w:ind w:hanging="450"/>
      </w:pPr>
      <w:r>
        <w:t>In the event that record</w:t>
      </w:r>
      <w:r w:rsidRPr="000E134E">
        <w:t xml:space="preserve">s </w:t>
      </w:r>
      <w:r w:rsidRPr="00D04253">
        <w:t xml:space="preserve">of the total daily fuel consumption are kept according to Condition </w:t>
      </w:r>
      <w:r>
        <w:fldChar w:fldCharType="begin"/>
      </w:r>
      <w:r>
        <w:instrText xml:space="preserve"> REF _Ref497216497 \w \h </w:instrText>
      </w:r>
      <w:r>
        <w:fldChar w:fldCharType="separate"/>
      </w:r>
      <w:r w:rsidR="00862312">
        <w:t>11.5c(i)</w:t>
      </w:r>
      <w:r>
        <w:fldChar w:fldCharType="end"/>
      </w:r>
      <w:r w:rsidRPr="00D04253">
        <w:t xml:space="preserve"> and according to Condition </w:t>
      </w:r>
      <w:r>
        <w:fldChar w:fldCharType="begin"/>
      </w:r>
      <w:r>
        <w:instrText xml:space="preserve"> REF _Ref497216591 \w \h </w:instrText>
      </w:r>
      <w:r>
        <w:fldChar w:fldCharType="separate"/>
      </w:r>
      <w:r w:rsidR="00862312">
        <w:t>11.5c(ii)</w:t>
      </w:r>
      <w:r>
        <w:fldChar w:fldCharType="end"/>
      </w:r>
      <w:r w:rsidRPr="00D04253">
        <w:t xml:space="preserve">, report the sum total of the maximum combined daily fuel consumption (gal/day) determined under Condition </w:t>
      </w:r>
      <w:r>
        <w:fldChar w:fldCharType="begin"/>
      </w:r>
      <w:r>
        <w:instrText xml:space="preserve"> REF _Ref497216497 \w \h </w:instrText>
      </w:r>
      <w:r>
        <w:fldChar w:fldCharType="separate"/>
      </w:r>
      <w:r w:rsidR="00862312">
        <w:t>11.5c(i)</w:t>
      </w:r>
      <w:r>
        <w:fldChar w:fldCharType="end"/>
      </w:r>
      <w:r w:rsidRPr="00D04253">
        <w:t xml:space="preserve"> and the actual combined daily fuel consumption (gal/day) determined under Condition </w:t>
      </w:r>
      <w:r>
        <w:fldChar w:fldCharType="begin"/>
      </w:r>
      <w:r>
        <w:instrText xml:space="preserve"> REF _Ref497216591 \w \h </w:instrText>
      </w:r>
      <w:r>
        <w:fldChar w:fldCharType="separate"/>
      </w:r>
      <w:r w:rsidR="00862312">
        <w:t>11.5c(ii)</w:t>
      </w:r>
      <w:r>
        <w:fldChar w:fldCharType="end"/>
      </w:r>
      <w:r w:rsidRPr="00D04253">
        <w:t xml:space="preserve"> for all nonroad engines operated as EU 1 and all heaters/boilers operated as EU 2 during the reporting period; or</w:t>
      </w:r>
    </w:p>
    <w:p w14:paraId="2AEC7EA8" w14:textId="44950270" w:rsidR="00D71A35" w:rsidRDefault="00484F85" w:rsidP="004116CD">
      <w:pPr>
        <w:pStyle w:val="TVCondL3"/>
        <w:numPr>
          <w:ilvl w:val="3"/>
          <w:numId w:val="3"/>
        </w:numPr>
        <w:ind w:hanging="450"/>
      </w:pPr>
      <w:r>
        <w:t>That no POGO activity occurred at the given well pad/drill site</w:t>
      </w:r>
      <w:r w:rsidR="005E72C8">
        <w:t xml:space="preserve"> during the reporting period</w:t>
      </w:r>
      <w:r>
        <w:t>.</w:t>
      </w:r>
    </w:p>
    <w:p w14:paraId="1A30995F" w14:textId="2B5FA868" w:rsidR="006231B7" w:rsidRDefault="006231B7" w:rsidP="00585E31">
      <w:pPr>
        <w:keepNext/>
        <w:keepLines/>
        <w:numPr>
          <w:ilvl w:val="2"/>
          <w:numId w:val="3"/>
        </w:numPr>
        <w:tabs>
          <w:tab w:val="clear" w:pos="1746"/>
        </w:tabs>
        <w:spacing w:before="180" w:after="80"/>
        <w:ind w:left="1713" w:hanging="446"/>
      </w:pPr>
      <w:r>
        <w:lastRenderedPageBreak/>
        <w:t>Report in each operating report required</w:t>
      </w:r>
      <w:r w:rsidRPr="00943722">
        <w:t xml:space="preserve"> </w:t>
      </w:r>
      <w:r>
        <w:t xml:space="preserve">under Condition </w:t>
      </w:r>
      <w:r>
        <w:fldChar w:fldCharType="begin"/>
      </w:r>
      <w:r>
        <w:instrText xml:space="preserve"> REF _Ref450567509 \w \h </w:instrText>
      </w:r>
      <w:r>
        <w:fldChar w:fldCharType="separate"/>
      </w:r>
      <w:r w:rsidR="00862312">
        <w:t>18</w:t>
      </w:r>
      <w:r>
        <w:fldChar w:fldCharType="end"/>
      </w:r>
      <w:r>
        <w:t xml:space="preserve"> the start and end dates that EU 1 and/or EU 2 operated concurrently with fracing</w:t>
      </w:r>
      <w:r w:rsidR="00273CA8">
        <w:t>.</w:t>
      </w:r>
    </w:p>
    <w:p w14:paraId="408B33B5" w14:textId="4AF0E936" w:rsidR="00F47EF5" w:rsidRDefault="00F47EF5" w:rsidP="00F47EF5">
      <w:pPr>
        <w:numPr>
          <w:ilvl w:val="2"/>
          <w:numId w:val="3"/>
        </w:numPr>
        <w:tabs>
          <w:tab w:val="clear" w:pos="1746"/>
        </w:tabs>
        <w:spacing w:before="180" w:after="80"/>
        <w:ind w:left="1713" w:hanging="446"/>
      </w:pPr>
      <w:r w:rsidRPr="009D56D2">
        <w:t xml:space="preserve">Report as described in Condition </w:t>
      </w:r>
      <w:r w:rsidRPr="00F47EF5">
        <w:fldChar w:fldCharType="begin"/>
      </w:r>
      <w:r w:rsidRPr="00F47EF5">
        <w:instrText xml:space="preserve"> REF _Ref152404570 \r \h  \* MERGEFORMAT </w:instrText>
      </w:r>
      <w:r w:rsidRPr="00F47EF5">
        <w:fldChar w:fldCharType="separate"/>
      </w:r>
      <w:r w:rsidR="00862312">
        <w:t>17</w:t>
      </w:r>
      <w:r w:rsidRPr="00F47EF5">
        <w:fldChar w:fldCharType="end"/>
      </w:r>
      <w:r w:rsidRPr="00F47EF5">
        <w:t xml:space="preserve">, </w:t>
      </w:r>
      <w:r w:rsidR="002C36E2">
        <w:t>a</w:t>
      </w:r>
      <w:r w:rsidR="002C36E2" w:rsidRPr="005E6CEC">
        <w:t xml:space="preserve">nytime </w:t>
      </w:r>
      <w:r w:rsidR="007A6587" w:rsidRPr="005E6CEC">
        <w:t xml:space="preserve">the daily combined fuel consumption limits for EUs 1 and 2 </w:t>
      </w:r>
      <w:r w:rsidR="005E6CEC">
        <w:t xml:space="preserve">listed </w:t>
      </w:r>
      <w:r w:rsidR="005E6CEC" w:rsidRPr="005E6CEC">
        <w:t xml:space="preserve">in </w:t>
      </w:r>
      <w:r w:rsidR="005E6CEC" w:rsidRPr="005E6CEC">
        <w:fldChar w:fldCharType="begin"/>
      </w:r>
      <w:r w:rsidR="005E6CEC" w:rsidRPr="005E6CEC">
        <w:instrText xml:space="preserve"> REF _Ref503882287 \h  \* MERGEFORMAT </w:instrText>
      </w:r>
      <w:r w:rsidR="005E6CEC" w:rsidRPr="005E6CEC">
        <w:fldChar w:fldCharType="separate"/>
      </w:r>
      <w:r w:rsidR="00862312" w:rsidRPr="00862312">
        <w:t xml:space="preserve">Table </w:t>
      </w:r>
      <w:r w:rsidR="00862312" w:rsidRPr="00862312">
        <w:rPr>
          <w:rStyle w:val="Hyperlink"/>
          <w:noProof/>
          <w:color w:val="auto"/>
          <w:szCs w:val="24"/>
          <w:u w:val="none"/>
        </w:rPr>
        <w:t>2</w:t>
      </w:r>
      <w:r w:rsidR="005E6CEC" w:rsidRPr="005E6CEC">
        <w:fldChar w:fldCharType="end"/>
      </w:r>
      <w:r w:rsidR="005E6CEC">
        <w:t xml:space="preserve"> are exceeded </w:t>
      </w:r>
      <w:r w:rsidR="00C63F74">
        <w:t xml:space="preserve">(except as </w:t>
      </w:r>
      <w:r w:rsidR="00E91C97">
        <w:t>provided</w:t>
      </w:r>
      <w:r w:rsidR="00C63F74">
        <w:t xml:space="preserve"> under the excursion</w:t>
      </w:r>
      <w:r w:rsidR="005E6CEC">
        <w:t xml:space="preserve"> limits listed in Condition </w:t>
      </w:r>
      <w:r w:rsidR="005E6CEC">
        <w:fldChar w:fldCharType="begin"/>
      </w:r>
      <w:r w:rsidR="005E6CEC">
        <w:instrText xml:space="preserve"> REF _Ref507493380 \w \h </w:instrText>
      </w:r>
      <w:r w:rsidR="005E6CEC">
        <w:fldChar w:fldCharType="separate"/>
      </w:r>
      <w:r w:rsidR="00862312">
        <w:t>11.3</w:t>
      </w:r>
      <w:r w:rsidR="005E6CEC">
        <w:fldChar w:fldCharType="end"/>
      </w:r>
      <w:r w:rsidR="00C63F74">
        <w:t>),</w:t>
      </w:r>
      <w:r w:rsidR="005E6CEC">
        <w:t xml:space="preserve"> </w:t>
      </w:r>
      <w:r w:rsidR="007A6587">
        <w:t>or if C</w:t>
      </w:r>
      <w:r w:rsidR="00707EE5">
        <w:t>ondition</w:t>
      </w:r>
      <w:r w:rsidR="00E91C97" w:rsidRPr="008E3429">
        <w:t> </w:t>
      </w:r>
      <w:r w:rsidR="007A6587">
        <w:fldChar w:fldCharType="begin"/>
      </w:r>
      <w:r w:rsidR="007A6587">
        <w:instrText xml:space="preserve"> REF _Ref453338571 \w \h </w:instrText>
      </w:r>
      <w:r w:rsidR="007A6587">
        <w:fldChar w:fldCharType="separate"/>
      </w:r>
      <w:r w:rsidR="00862312">
        <w:t>11</w:t>
      </w:r>
      <w:r w:rsidR="007A6587">
        <w:fldChar w:fldCharType="end"/>
      </w:r>
      <w:r w:rsidR="00707EE5">
        <w:t xml:space="preserve"> </w:t>
      </w:r>
      <w:r w:rsidR="007A6587">
        <w:t>or its sub-conditions are n</w:t>
      </w:r>
      <w:r w:rsidR="00707EE5">
        <w:t>ot met.</w:t>
      </w:r>
    </w:p>
    <w:p w14:paraId="2F48CCFF" w14:textId="0A635C2F" w:rsidR="003A3C81" w:rsidRPr="008F4A82" w:rsidRDefault="5CB475E5" w:rsidP="00C54499">
      <w:pPr>
        <w:pStyle w:val="TVCondL3"/>
        <w:keepLines w:val="0"/>
        <w:widowControl w:val="0"/>
        <w:numPr>
          <w:ilvl w:val="2"/>
          <w:numId w:val="3"/>
        </w:numPr>
        <w:tabs>
          <w:tab w:val="clear" w:pos="1746"/>
        </w:tabs>
        <w:ind w:left="1710" w:hanging="450"/>
      </w:pPr>
      <w:bookmarkStart w:id="108" w:name="_Ref478568831"/>
      <w:r w:rsidRPr="008F4A82">
        <w:t xml:space="preserve">Upon request by the Department, demonstrate how the fuel consumption has been tracked/ estimated for all </w:t>
      </w:r>
      <w:r w:rsidR="00FE4BB3">
        <w:t>nonroad engines</w:t>
      </w:r>
      <w:r w:rsidR="00FE4BB3" w:rsidRPr="008F4A82">
        <w:t xml:space="preserve"> </w:t>
      </w:r>
      <w:r w:rsidRPr="008F4A82">
        <w:t>identified as EU 1 and/or all heaters and boilers identified as EU 2. These records may include but are not limited to: recorded data from fuel tracking devices or procedures, calculations used to estimate fuel consumption based on operating time, review of fuel tracking standards, and/or inspection of the fueling operation and volume tracking.</w:t>
      </w:r>
      <w:bookmarkEnd w:id="108"/>
    </w:p>
    <w:p w14:paraId="245FCF87" w14:textId="77777777" w:rsidR="003A3C81" w:rsidRDefault="003A3C81" w:rsidP="008C170A">
      <w:pPr>
        <w:pStyle w:val="Condition"/>
        <w:keepNext/>
        <w:keepLines/>
        <w:widowControl w:val="0"/>
        <w:numPr>
          <w:ilvl w:val="0"/>
          <w:numId w:val="3"/>
        </w:numPr>
        <w:tabs>
          <w:tab w:val="num" w:pos="1152"/>
        </w:tabs>
        <w:spacing w:before="180" w:after="80"/>
      </w:pPr>
      <w:bookmarkStart w:id="109" w:name="_Ref507409458"/>
      <w:r w:rsidRPr="002400BB">
        <w:rPr>
          <w:b/>
        </w:rPr>
        <w:t>SO</w:t>
      </w:r>
      <w:r w:rsidRPr="002400BB">
        <w:rPr>
          <w:b/>
          <w:vertAlign w:val="subscript"/>
        </w:rPr>
        <w:t>2</w:t>
      </w:r>
      <w:r w:rsidRPr="002400BB">
        <w:rPr>
          <w:b/>
        </w:rPr>
        <w:t xml:space="preserve"> Ambient Air Quality Protection.</w:t>
      </w:r>
      <w:r>
        <w:t xml:space="preserve"> To protect the 1-hour, 3-hour, 24-hour, and annual SO</w:t>
      </w:r>
      <w:r w:rsidRPr="002400BB">
        <w:rPr>
          <w:vertAlign w:val="subscript"/>
        </w:rPr>
        <w:t>2</w:t>
      </w:r>
      <w:r>
        <w:t xml:space="preserve"> AAAQS, the Permittee shall:</w:t>
      </w:r>
      <w:bookmarkEnd w:id="109"/>
    </w:p>
    <w:p w14:paraId="7AD6A5D2" w14:textId="584E8700" w:rsidR="00B8146F" w:rsidRDefault="003A3C81" w:rsidP="00B8146F">
      <w:pPr>
        <w:pStyle w:val="Condition"/>
        <w:widowControl w:val="0"/>
        <w:numPr>
          <w:ilvl w:val="1"/>
          <w:numId w:val="3"/>
        </w:numPr>
        <w:tabs>
          <w:tab w:val="num" w:pos="576"/>
        </w:tabs>
        <w:spacing w:before="180" w:after="80"/>
      </w:pPr>
      <w:bookmarkStart w:id="110" w:name="_Ref507511429"/>
      <w:bookmarkStart w:id="111" w:name="_Ref427330539"/>
      <w:r>
        <w:t xml:space="preserve">Combust only diesel fuel that meets the specifications of ultra low sulfur diesel (ULSD) (i.e., less than 0.0015 percent sulfur by weight) in each nonroad engine operated as EU </w:t>
      </w:r>
      <w:bookmarkEnd w:id="110"/>
      <w:r w:rsidR="00DC38EC">
        <w:t>1.</w:t>
      </w:r>
      <w:r w:rsidRPr="00A05B0F">
        <w:t xml:space="preserve"> </w:t>
      </w:r>
    </w:p>
    <w:p w14:paraId="19041420" w14:textId="17A4635A" w:rsidR="003A3C81" w:rsidRDefault="003A3C81" w:rsidP="000A58F7">
      <w:pPr>
        <w:pStyle w:val="Condition"/>
        <w:widowControl w:val="0"/>
        <w:tabs>
          <w:tab w:val="clear" w:pos="846"/>
        </w:tabs>
        <w:spacing w:before="180" w:after="80" w:line="192" w:lineRule="auto"/>
        <w:ind w:left="1152" w:firstLine="0"/>
      </w:pPr>
      <w:r>
        <w:t>Monitor, record, and report as follows:</w:t>
      </w:r>
      <w:bookmarkEnd w:id="111"/>
    </w:p>
    <w:p w14:paraId="465BA64A" w14:textId="1679076C" w:rsidR="00FF2EBB" w:rsidRDefault="00D45B65" w:rsidP="00C0455E">
      <w:pPr>
        <w:pStyle w:val="TVCondL3"/>
        <w:keepLines w:val="0"/>
        <w:widowControl w:val="0"/>
        <w:numPr>
          <w:ilvl w:val="2"/>
          <w:numId w:val="3"/>
        </w:numPr>
        <w:tabs>
          <w:tab w:val="clear" w:pos="1746"/>
        </w:tabs>
        <w:ind w:left="1620" w:hanging="450"/>
      </w:pPr>
      <w:bookmarkStart w:id="112" w:name="_Ref415821984"/>
      <w:r>
        <w:t xml:space="preserve">Obtain and keep certified receipts from the fuel suppliers that confirms that all diesel fuel combusted in the units listed in Condition </w:t>
      </w:r>
      <w:r>
        <w:fldChar w:fldCharType="begin"/>
      </w:r>
      <w:r>
        <w:instrText xml:space="preserve"> REF _Ref507511429 \r \h </w:instrText>
      </w:r>
      <w:r>
        <w:fldChar w:fldCharType="separate"/>
      </w:r>
      <w:r w:rsidR="00862312">
        <w:t>12.1</w:t>
      </w:r>
      <w:r>
        <w:fldChar w:fldCharType="end"/>
      </w:r>
      <w:r>
        <w:t xml:space="preserve"> meets the specifications of ULSD.</w:t>
      </w:r>
    </w:p>
    <w:bookmarkEnd w:id="112"/>
    <w:p w14:paraId="69D22E06" w14:textId="266CF202" w:rsidR="00DD0E84" w:rsidRDefault="00DD0E84" w:rsidP="00DD0E84">
      <w:pPr>
        <w:numPr>
          <w:ilvl w:val="2"/>
          <w:numId w:val="3"/>
        </w:numPr>
        <w:tabs>
          <w:tab w:val="clear" w:pos="1746"/>
        </w:tabs>
        <w:spacing w:before="180" w:after="80"/>
        <w:ind w:left="1620" w:hanging="446"/>
      </w:pPr>
      <w:r>
        <w:t xml:space="preserve">Report in each operating report required by Condition </w:t>
      </w:r>
      <w:r>
        <w:fldChar w:fldCharType="begin"/>
      </w:r>
      <w:r>
        <w:instrText xml:space="preserve"> REF _Ref450567509 \w \h </w:instrText>
      </w:r>
      <w:r>
        <w:fldChar w:fldCharType="separate"/>
      </w:r>
      <w:r w:rsidR="00862312">
        <w:t>18</w:t>
      </w:r>
      <w:r>
        <w:fldChar w:fldCharType="end"/>
      </w:r>
      <w:r>
        <w:t xml:space="preserve">, for the period covered by that report, a statement indicating whether all fuel combusted in the units listed in Condition </w:t>
      </w:r>
      <w:r>
        <w:fldChar w:fldCharType="begin"/>
      </w:r>
      <w:r>
        <w:instrText xml:space="preserve"> REF _Ref507511429 \r \h </w:instrText>
      </w:r>
      <w:r>
        <w:fldChar w:fldCharType="separate"/>
      </w:r>
      <w:r w:rsidR="00862312">
        <w:t>12.1</w:t>
      </w:r>
      <w:r>
        <w:fldChar w:fldCharType="end"/>
      </w:r>
      <w:r>
        <w:t xml:space="preserve"> during the reporting period was ULSD.</w:t>
      </w:r>
    </w:p>
    <w:p w14:paraId="51B1E578" w14:textId="67373E3C" w:rsidR="00FF2EBB" w:rsidRDefault="00FF2EBB" w:rsidP="00FF2EBB">
      <w:pPr>
        <w:numPr>
          <w:ilvl w:val="2"/>
          <w:numId w:val="3"/>
        </w:numPr>
        <w:tabs>
          <w:tab w:val="clear" w:pos="1746"/>
        </w:tabs>
        <w:spacing w:before="180" w:after="80"/>
        <w:ind w:left="1620" w:hanging="446"/>
      </w:pPr>
      <w:bookmarkStart w:id="113" w:name="_Ref415821987"/>
      <w:r>
        <w:t xml:space="preserve">Report as described in Condition </w:t>
      </w:r>
      <w:r>
        <w:fldChar w:fldCharType="begin"/>
      </w:r>
      <w:r>
        <w:instrText xml:space="preserve"> REF _Ref152404570 \w \h </w:instrText>
      </w:r>
      <w:r>
        <w:fldChar w:fldCharType="separate"/>
      </w:r>
      <w:r w:rsidR="00862312">
        <w:t>17</w:t>
      </w:r>
      <w:r>
        <w:fldChar w:fldCharType="end"/>
      </w:r>
      <w:r>
        <w:t xml:space="preserve"> if any fuel combusted in the units listed in Condition </w:t>
      </w:r>
      <w:r>
        <w:fldChar w:fldCharType="begin"/>
      </w:r>
      <w:r>
        <w:instrText xml:space="preserve"> REF _Ref507511429 \r \h </w:instrText>
      </w:r>
      <w:r>
        <w:fldChar w:fldCharType="separate"/>
      </w:r>
      <w:r w:rsidR="00862312">
        <w:t>12.1</w:t>
      </w:r>
      <w:r>
        <w:fldChar w:fldCharType="end"/>
      </w:r>
      <w:r>
        <w:t xml:space="preserve"> exceeds the sulfur content limit required by Condition </w:t>
      </w:r>
      <w:r>
        <w:fldChar w:fldCharType="begin"/>
      </w:r>
      <w:r>
        <w:instrText xml:space="preserve"> REF _Ref507511429 \r \h </w:instrText>
      </w:r>
      <w:r>
        <w:fldChar w:fldCharType="separate"/>
      </w:r>
      <w:r w:rsidR="00862312">
        <w:t>12.1</w:t>
      </w:r>
      <w:r>
        <w:fldChar w:fldCharType="end"/>
      </w:r>
      <w:r>
        <w:t>.</w:t>
      </w:r>
    </w:p>
    <w:p w14:paraId="52A5AAFD" w14:textId="6D2E3460" w:rsidR="00B8146F" w:rsidRDefault="003A3C81" w:rsidP="009D1AC3">
      <w:pPr>
        <w:pStyle w:val="Condition"/>
        <w:keepNext/>
        <w:keepLines/>
        <w:numPr>
          <w:ilvl w:val="1"/>
          <w:numId w:val="3"/>
        </w:numPr>
        <w:tabs>
          <w:tab w:val="num" w:pos="576"/>
        </w:tabs>
        <w:spacing w:before="180" w:after="80"/>
      </w:pPr>
      <w:bookmarkStart w:id="114" w:name="_Ref507511744"/>
      <w:r>
        <w:t>Combust only diesel fuel that contains a sulfur content of 0.15 percent by weight or less in the heaters/boilers identified as EU 2.</w:t>
      </w:r>
      <w:bookmarkEnd w:id="114"/>
      <w:r>
        <w:t xml:space="preserve"> </w:t>
      </w:r>
    </w:p>
    <w:p w14:paraId="75498F30" w14:textId="389D8527" w:rsidR="003A3C81" w:rsidRDefault="003A3C81" w:rsidP="000A58F7">
      <w:pPr>
        <w:pStyle w:val="Condition"/>
        <w:widowControl w:val="0"/>
        <w:tabs>
          <w:tab w:val="clear" w:pos="846"/>
        </w:tabs>
        <w:spacing w:before="180" w:after="80" w:line="192" w:lineRule="auto"/>
        <w:ind w:left="1152" w:firstLine="0"/>
      </w:pPr>
      <w:r>
        <w:t>Monitor, record, and report as follows:</w:t>
      </w:r>
      <w:bookmarkEnd w:id="113"/>
    </w:p>
    <w:p w14:paraId="22072BC3" w14:textId="77777777" w:rsidR="003A3C81" w:rsidRDefault="5CB475E5" w:rsidP="003A3C81">
      <w:pPr>
        <w:pStyle w:val="TVCondL3"/>
        <w:keepLines w:val="0"/>
        <w:widowControl w:val="0"/>
        <w:numPr>
          <w:ilvl w:val="2"/>
          <w:numId w:val="3"/>
        </w:numPr>
        <w:tabs>
          <w:tab w:val="clear" w:pos="1746"/>
        </w:tabs>
        <w:ind w:left="1620" w:hanging="450"/>
      </w:pPr>
      <w:bookmarkStart w:id="115" w:name="_Ref428522885"/>
      <w:r>
        <w:t>For diesel fuel delivered from a North Slope topping plant, obtain from the topping plant the results of a monthly fuel sulfur analysis.</w:t>
      </w:r>
      <w:bookmarkEnd w:id="115"/>
    </w:p>
    <w:p w14:paraId="08268D1E" w14:textId="77777777" w:rsidR="003A3C81" w:rsidRDefault="5CB475E5" w:rsidP="003A3C81">
      <w:pPr>
        <w:pStyle w:val="TVCondL3"/>
        <w:keepLines w:val="0"/>
        <w:widowControl w:val="0"/>
        <w:numPr>
          <w:ilvl w:val="2"/>
          <w:numId w:val="3"/>
        </w:numPr>
        <w:tabs>
          <w:tab w:val="clear" w:pos="1746"/>
        </w:tabs>
        <w:ind w:left="1620" w:hanging="450"/>
      </w:pPr>
      <w:bookmarkStart w:id="116" w:name="_Ref428522898"/>
      <w:r>
        <w:t>For fuel delivered by third-party suppliers, obtain and keep certified receipts from fuel suppliers to document the sulfur content of the delivered fuel.</w:t>
      </w:r>
      <w:bookmarkEnd w:id="116"/>
    </w:p>
    <w:p w14:paraId="4A0070FE" w14:textId="77777777" w:rsidR="003A3C81" w:rsidRDefault="003A3C81" w:rsidP="003A3C81">
      <w:pPr>
        <w:pStyle w:val="TVCondL3"/>
        <w:keepLines w:val="0"/>
        <w:widowControl w:val="0"/>
        <w:numPr>
          <w:ilvl w:val="2"/>
          <w:numId w:val="3"/>
        </w:numPr>
        <w:tabs>
          <w:tab w:val="clear" w:pos="1746"/>
        </w:tabs>
        <w:ind w:left="1620" w:hanging="450"/>
      </w:pPr>
      <w:r>
        <w:t xml:space="preserve">Include in the operating report required by Condition </w:t>
      </w:r>
      <w:r>
        <w:fldChar w:fldCharType="begin"/>
      </w:r>
      <w:r>
        <w:instrText xml:space="preserve"> REF _Ref156180208 \w \h  \* MERGEFORMAT </w:instrText>
      </w:r>
      <w:r>
        <w:fldChar w:fldCharType="separate"/>
      </w:r>
      <w:r w:rsidR="00862312">
        <w:t>18</w:t>
      </w:r>
      <w:r>
        <w:fldChar w:fldCharType="end"/>
      </w:r>
      <w:r>
        <w:t xml:space="preserve">, for the period covered by that report, a copy of all records obtained under Conditions </w:t>
      </w:r>
      <w:r>
        <w:fldChar w:fldCharType="begin"/>
      </w:r>
      <w:r>
        <w:instrText xml:space="preserve"> REF _Ref428522885 \w \h  \* MERGEFORMAT </w:instrText>
      </w:r>
      <w:r>
        <w:fldChar w:fldCharType="separate"/>
      </w:r>
      <w:r w:rsidR="00862312">
        <w:t>12.2a</w:t>
      </w:r>
      <w:r>
        <w:fldChar w:fldCharType="end"/>
      </w:r>
      <w:r>
        <w:t xml:space="preserve"> and </w:t>
      </w:r>
      <w:r>
        <w:fldChar w:fldCharType="begin"/>
      </w:r>
      <w:r>
        <w:instrText xml:space="preserve"> REF _Ref428522898 \w \h  \* MERGEFORMAT </w:instrText>
      </w:r>
      <w:r>
        <w:fldChar w:fldCharType="separate"/>
      </w:r>
      <w:r w:rsidR="00862312">
        <w:t>12.2b</w:t>
      </w:r>
      <w:r>
        <w:fldChar w:fldCharType="end"/>
      </w:r>
      <w:r>
        <w:t>.</w:t>
      </w:r>
    </w:p>
    <w:p w14:paraId="0DFBA9DA" w14:textId="4C8283CA" w:rsidR="003A3C81" w:rsidRPr="005F6795" w:rsidRDefault="003A3C81" w:rsidP="003A3C81">
      <w:pPr>
        <w:pStyle w:val="TVCondL3"/>
        <w:keepLines w:val="0"/>
        <w:widowControl w:val="0"/>
        <w:numPr>
          <w:ilvl w:val="2"/>
          <w:numId w:val="3"/>
        </w:numPr>
        <w:tabs>
          <w:tab w:val="clear" w:pos="1746"/>
          <w:tab w:val="num" w:pos="1296"/>
        </w:tabs>
        <w:ind w:left="1620" w:hanging="450"/>
      </w:pPr>
      <w:r>
        <w:t xml:space="preserve">Report as required under </w:t>
      </w:r>
      <w:r w:rsidRPr="002400BB">
        <w:t xml:space="preserve">Condition </w:t>
      </w:r>
      <w:r w:rsidRPr="002400BB">
        <w:fldChar w:fldCharType="begin"/>
      </w:r>
      <w:r w:rsidRPr="002400BB">
        <w:instrText xml:space="preserve"> REF _Ref152404570 \w \h </w:instrText>
      </w:r>
      <w:r>
        <w:instrText xml:space="preserve"> \* MERGEFORMAT </w:instrText>
      </w:r>
      <w:r w:rsidRPr="002400BB">
        <w:fldChar w:fldCharType="separate"/>
      </w:r>
      <w:r w:rsidR="00862312">
        <w:t>17</w:t>
      </w:r>
      <w:r w:rsidRPr="002400BB">
        <w:fldChar w:fldCharType="end"/>
      </w:r>
      <w:r w:rsidRPr="002400BB">
        <w:t xml:space="preserve"> if any fuel combusted in EU </w:t>
      </w:r>
      <w:r>
        <w:t>2</w:t>
      </w:r>
      <w:r w:rsidRPr="002400BB">
        <w:t xml:space="preserve"> </w:t>
      </w:r>
      <w:r>
        <w:t>exceeds the fuel sulfur content limit required by Condition</w:t>
      </w:r>
      <w:r w:rsidR="00A46ECD">
        <w:t xml:space="preserve"> </w:t>
      </w:r>
      <w:r w:rsidR="00A46ECD">
        <w:fldChar w:fldCharType="begin"/>
      </w:r>
      <w:r w:rsidR="00A46ECD">
        <w:instrText xml:space="preserve"> REF _Ref507511744 \r \h </w:instrText>
      </w:r>
      <w:r w:rsidR="00A46ECD">
        <w:fldChar w:fldCharType="separate"/>
      </w:r>
      <w:r w:rsidR="00862312">
        <w:t>12.2</w:t>
      </w:r>
      <w:r w:rsidR="00A46ECD">
        <w:fldChar w:fldCharType="end"/>
      </w:r>
      <w:r>
        <w:t>.</w:t>
      </w:r>
      <w:r w:rsidR="005B1823">
        <w:t xml:space="preserve"> </w:t>
      </w:r>
    </w:p>
    <w:p w14:paraId="5F5360C2" w14:textId="77777777" w:rsidR="00A82A28" w:rsidRDefault="5CB475E5" w:rsidP="000E09FC">
      <w:pPr>
        <w:pStyle w:val="Section"/>
        <w:spacing w:before="0"/>
      </w:pPr>
      <w:bookmarkStart w:id="117" w:name="_Toc514769188"/>
      <w:bookmarkStart w:id="118" w:name="_Toc514936566"/>
      <w:bookmarkStart w:id="119" w:name="_Toc518031825"/>
      <w:bookmarkStart w:id="120" w:name="_Toc514769189"/>
      <w:bookmarkStart w:id="121" w:name="_Toc514936567"/>
      <w:bookmarkStart w:id="122" w:name="_Toc518031826"/>
      <w:bookmarkStart w:id="123" w:name="_Toc458760268"/>
      <w:bookmarkStart w:id="124" w:name="_Toc204066093"/>
      <w:bookmarkStart w:id="125" w:name="_Ref407628077"/>
      <w:bookmarkStart w:id="126" w:name="_Toc91580154"/>
      <w:bookmarkStart w:id="127" w:name="_Hlt480362844"/>
      <w:bookmarkStart w:id="128" w:name="_Hlt34627003"/>
      <w:bookmarkStart w:id="129" w:name="_Hlt36616654"/>
      <w:bookmarkStart w:id="130" w:name="_Hlt484308765"/>
      <w:bookmarkStart w:id="131" w:name="_Hlt482012997"/>
      <w:bookmarkStart w:id="132" w:name="_Hlt16477852"/>
      <w:bookmarkStart w:id="133" w:name="_Hlt16915692"/>
      <w:bookmarkStart w:id="134" w:name="_Hlt482155383"/>
      <w:bookmarkStart w:id="135" w:name="_Toc447097839"/>
      <w:bookmarkStart w:id="136" w:name="_Toc449701971"/>
      <w:bookmarkStart w:id="137" w:name="_Ref450659133"/>
      <w:bookmarkStart w:id="138" w:name="_Ref450659137"/>
      <w:bookmarkStart w:id="139" w:name="_Toc450661004"/>
      <w:bookmarkStart w:id="140" w:name="_Toc452715379"/>
      <w:bookmarkStart w:id="141" w:name="_Toc452732803"/>
      <w:bookmarkStart w:id="142" w:name="_Ref491858539"/>
      <w:bookmarkStart w:id="143" w:name="_Toc518915116"/>
      <w:bookmarkStart w:id="144" w:name="_Toc197142831"/>
      <w:bookmarkEnd w:id="117"/>
      <w:bookmarkEnd w:id="118"/>
      <w:bookmarkEnd w:id="119"/>
      <w:bookmarkEnd w:id="120"/>
      <w:bookmarkEnd w:id="121"/>
      <w:bookmarkEnd w:id="122"/>
      <w:bookmarkEnd w:id="79"/>
      <w:bookmarkEnd w:id="80"/>
      <w:bookmarkEnd w:id="81"/>
      <w:bookmarkEnd w:id="123"/>
      <w:bookmarkEnd w:id="124"/>
      <w:bookmarkEnd w:id="125"/>
      <w:bookmarkEnd w:id="126"/>
      <w:bookmarkEnd w:id="127"/>
      <w:bookmarkEnd w:id="128"/>
      <w:bookmarkEnd w:id="129"/>
      <w:bookmarkEnd w:id="130"/>
      <w:bookmarkEnd w:id="131"/>
      <w:bookmarkEnd w:id="132"/>
      <w:bookmarkEnd w:id="133"/>
      <w:bookmarkEnd w:id="134"/>
      <w:r>
        <w:lastRenderedPageBreak/>
        <w:t>Recordkeeping, Reporting, and Certification Requirements</w:t>
      </w:r>
      <w:bookmarkEnd w:id="135"/>
      <w:bookmarkEnd w:id="136"/>
      <w:bookmarkEnd w:id="137"/>
      <w:bookmarkEnd w:id="138"/>
      <w:bookmarkEnd w:id="139"/>
      <w:bookmarkEnd w:id="140"/>
      <w:bookmarkEnd w:id="141"/>
      <w:bookmarkEnd w:id="142"/>
      <w:bookmarkEnd w:id="143"/>
    </w:p>
    <w:p w14:paraId="1CB3E0B3" w14:textId="50C06D3C" w:rsidR="00F569A9" w:rsidRDefault="00FC2F56" w:rsidP="5CB475E5">
      <w:pPr>
        <w:numPr>
          <w:ilvl w:val="0"/>
          <w:numId w:val="3"/>
        </w:numPr>
        <w:spacing w:before="180" w:after="80"/>
        <w:rPr>
          <w:b/>
          <w:bCs/>
        </w:rPr>
      </w:pPr>
      <w:bookmarkStart w:id="145" w:name="_Ref445302042"/>
      <w:bookmarkStart w:id="146" w:name="_Ref152404192"/>
      <w:bookmarkEnd w:id="144"/>
      <w:bookmarkEnd w:id="145"/>
      <w:r w:rsidRPr="5CB475E5">
        <w:rPr>
          <w:b/>
          <w:bCs/>
        </w:rPr>
        <w:t>Certification.</w:t>
      </w:r>
      <w:r w:rsidRPr="00CF0E53">
        <w:t xml:space="preserve">  The Permittee shall certify all reports, or other documents submitted to the </w:t>
      </w:r>
      <w:r>
        <w:t>Department</w:t>
      </w:r>
      <w:r w:rsidRPr="00CF0E53">
        <w:t xml:space="preserve"> and required under the permit by including the signature of a responsible official for the permitted stationary source following the statement:</w:t>
      </w:r>
      <w:r w:rsidR="006C7B3C">
        <w:t xml:space="preserve"> </w:t>
      </w:r>
      <w:r w:rsidRPr="00CF0E53">
        <w:t xml:space="preserve"> “</w:t>
      </w:r>
      <w:r w:rsidRPr="00BA44EC">
        <w:rPr>
          <w:i/>
          <w:iCs/>
        </w:rPr>
        <w:t>Based on information and belief formed after reasonable inquiry, I certify that the statements and information in and attached to this document are true, accurate, and complete</w:t>
      </w:r>
      <w:r w:rsidRPr="00CF0E53">
        <w:t>.”  Excess emissions reports must be certified either upon submittal or with an operating report required for the same reporting period.  All other reports and other documents must be certified upon submittal.</w:t>
      </w:r>
      <w:bookmarkEnd w:id="146"/>
      <w:r w:rsidR="006C7B3C">
        <w:t xml:space="preserve">  </w:t>
      </w:r>
    </w:p>
    <w:p w14:paraId="3BBFEDEC" w14:textId="77777777" w:rsidR="00F569A9" w:rsidRDefault="00F569A9" w:rsidP="00F569A9">
      <w:pPr>
        <w:pStyle w:val="Condition"/>
        <w:keepLines/>
        <w:numPr>
          <w:ilvl w:val="1"/>
          <w:numId w:val="3"/>
        </w:numPr>
        <w:spacing w:before="180" w:after="80"/>
      </w:pPr>
      <w:r>
        <w:t>The Department may accept an electronic signature on an electronic application or other electronic record required by the Department if</w:t>
      </w:r>
    </w:p>
    <w:p w14:paraId="4D1747BB" w14:textId="12B6C8DD" w:rsidR="00F569A9" w:rsidRDefault="5CB475E5" w:rsidP="00FD0564">
      <w:pPr>
        <w:numPr>
          <w:ilvl w:val="2"/>
          <w:numId w:val="3"/>
        </w:numPr>
        <w:spacing w:before="180" w:after="80"/>
      </w:pPr>
      <w:bookmarkStart w:id="147" w:name="_Ref369004989"/>
      <w:r>
        <w:t>A certifying authority registered under AS 09.25.510 verifies that the electronic signature is authentic; and</w:t>
      </w:r>
      <w:bookmarkEnd w:id="147"/>
    </w:p>
    <w:p w14:paraId="1127B856" w14:textId="77777777" w:rsidR="00FC2F56" w:rsidRPr="00F569A9" w:rsidRDefault="00F569A9" w:rsidP="00FD0564">
      <w:pPr>
        <w:numPr>
          <w:ilvl w:val="2"/>
          <w:numId w:val="3"/>
        </w:numPr>
        <w:spacing w:before="180" w:after="80"/>
      </w:pPr>
      <w:r>
        <w:t xml:space="preserve">The person providing the electronic signature has made an agreement with the certifying authority described in Condition </w:t>
      </w:r>
      <w:r w:rsidR="00F421C9">
        <w:fldChar w:fldCharType="begin"/>
      </w:r>
      <w:r w:rsidR="00F421C9">
        <w:instrText xml:space="preserve"> REF _Ref369004989 \w \h </w:instrText>
      </w:r>
      <w:r w:rsidR="00F421C9">
        <w:fldChar w:fldCharType="separate"/>
      </w:r>
      <w:r w:rsidR="00862312">
        <w:t>13.1a</w:t>
      </w:r>
      <w:r w:rsidR="00F421C9">
        <w:fldChar w:fldCharType="end"/>
      </w:r>
      <w:r>
        <w:t xml:space="preserve"> that the person accepts or agrees to be bound by an electronic record executed or adopted with that signature.</w:t>
      </w:r>
    </w:p>
    <w:p w14:paraId="10836FBE" w14:textId="46EF95DE" w:rsidR="00725E07" w:rsidRPr="008C7679" w:rsidRDefault="009F366E" w:rsidP="009F366E">
      <w:pPr>
        <w:numPr>
          <w:ilvl w:val="0"/>
          <w:numId w:val="3"/>
        </w:numPr>
        <w:spacing w:before="180" w:after="80"/>
        <w:rPr>
          <w:b/>
        </w:rPr>
      </w:pPr>
      <w:bookmarkStart w:id="148" w:name="_Ref443573371"/>
      <w:bookmarkStart w:id="149" w:name="_Ref449102483"/>
      <w:bookmarkStart w:id="150" w:name="_Ref445995338"/>
      <w:r w:rsidRPr="00CF0E53">
        <w:rPr>
          <w:b/>
        </w:rPr>
        <w:t>Submittals.</w:t>
      </w:r>
      <w:r w:rsidRPr="00CF0E53">
        <w:t xml:space="preserve"> Unless otherwise directed by the </w:t>
      </w:r>
      <w:r>
        <w:t>Department</w:t>
      </w:r>
      <w:r w:rsidRPr="00CF0E53">
        <w:t xml:space="preserve"> or this permit, the Permittee shall s</w:t>
      </w:r>
      <w:r>
        <w:t>ubmit</w:t>
      </w:r>
      <w:r w:rsidRPr="00CF0E53">
        <w:t xml:space="preserve"> report</w:t>
      </w:r>
      <w:r w:rsidR="00725E07">
        <w:t>s</w:t>
      </w:r>
      <w:r w:rsidRPr="00CF0E53">
        <w:t>, compliance certification</w:t>
      </w:r>
      <w:r w:rsidR="00725E07">
        <w:t>s</w:t>
      </w:r>
      <w:r w:rsidRPr="00CF0E53">
        <w:t>, and</w:t>
      </w:r>
      <w:r>
        <w:t>/or other submittal</w:t>
      </w:r>
      <w:r w:rsidR="00725E07">
        <w:t>s</w:t>
      </w:r>
      <w:r w:rsidRPr="00CF0E53">
        <w:t xml:space="preserve"> required by this permit</w:t>
      </w:r>
      <w:r>
        <w:t xml:space="preserve">, </w:t>
      </w:r>
      <w:r w:rsidR="00725E07">
        <w:t xml:space="preserve">via the Department’s Air Online Services (AOS) System at </w:t>
      </w:r>
      <w:hyperlink r:id="rId19" w:history="1">
        <w:r w:rsidR="00725E07" w:rsidRPr="00BB06C8">
          <w:rPr>
            <w:rStyle w:val="Hyperlink"/>
          </w:rPr>
          <w:t>http://dec.alaska.gov/applications/air/airtoolsweb</w:t>
        </w:r>
      </w:hyperlink>
      <w:r w:rsidR="00725E07">
        <w:t xml:space="preserve"> using the Permittee Portal option.</w:t>
      </w:r>
    </w:p>
    <w:p w14:paraId="370CA4E1" w14:textId="77777777" w:rsidR="00725E07" w:rsidRPr="008C7679" w:rsidRDefault="00725E07" w:rsidP="008C7679">
      <w:pPr>
        <w:numPr>
          <w:ilvl w:val="1"/>
          <w:numId w:val="3"/>
        </w:numPr>
        <w:spacing w:before="180" w:after="80"/>
        <w:rPr>
          <w:b/>
        </w:rPr>
      </w:pPr>
      <w:r w:rsidRPr="008C7679">
        <w:t>Al</w:t>
      </w:r>
      <w:r>
        <w:t xml:space="preserve">ternatively, the documents may be </w:t>
      </w:r>
      <w:r w:rsidR="009F366E">
        <w:t xml:space="preserve">certified in accordance with Condition </w:t>
      </w:r>
      <w:r w:rsidR="009F366E">
        <w:fldChar w:fldCharType="begin"/>
      </w:r>
      <w:r w:rsidR="009F366E">
        <w:instrText xml:space="preserve"> REF _Ref152404192 \r \h </w:instrText>
      </w:r>
      <w:r w:rsidR="009F366E">
        <w:fldChar w:fldCharType="separate"/>
      </w:r>
      <w:r w:rsidR="00862312">
        <w:t>13</w:t>
      </w:r>
      <w:r w:rsidR="009F366E">
        <w:fldChar w:fldCharType="end"/>
      </w:r>
      <w:r w:rsidR="009F366E">
        <w:t>,</w:t>
      </w:r>
      <w:r w:rsidR="009F366E" w:rsidRPr="00CF0E53">
        <w:t xml:space="preserve"> </w:t>
      </w:r>
      <w:r>
        <w:t>and submitted either by:</w:t>
      </w:r>
    </w:p>
    <w:p w14:paraId="13C38D3F" w14:textId="348C95CA" w:rsidR="00725E07" w:rsidRPr="008C7679" w:rsidRDefault="00725E07" w:rsidP="008C7679">
      <w:pPr>
        <w:pStyle w:val="TVCondL3"/>
        <w:numPr>
          <w:ilvl w:val="2"/>
          <w:numId w:val="3"/>
        </w:numPr>
      </w:pPr>
      <w:r w:rsidRPr="00613377">
        <w:t xml:space="preserve">Email under a cover letter using </w:t>
      </w:r>
      <w:hyperlink r:id="rId20" w:history="1">
        <w:r w:rsidRPr="00613377">
          <w:rPr>
            <w:rStyle w:val="Hyperlink"/>
          </w:rPr>
          <w:t>dec.aq.airreports@alaska.gov</w:t>
        </w:r>
      </w:hyperlink>
      <w:r w:rsidRPr="00613377">
        <w:t xml:space="preserve">; or </w:t>
      </w:r>
    </w:p>
    <w:p w14:paraId="65049869" w14:textId="1A070581" w:rsidR="009F366E" w:rsidRPr="00E01DD5" w:rsidRDefault="00725E07" w:rsidP="008C7679">
      <w:pPr>
        <w:numPr>
          <w:ilvl w:val="2"/>
          <w:numId w:val="3"/>
        </w:numPr>
        <w:spacing w:before="180" w:after="80"/>
        <w:rPr>
          <w:b/>
        </w:rPr>
      </w:pPr>
      <w:r>
        <w:t xml:space="preserve">Hard copy to the following address: </w:t>
      </w:r>
      <w:r w:rsidR="009F366E" w:rsidRPr="00CF0E53">
        <w:t>ADEC, Air Permits Program</w:t>
      </w:r>
      <w:r>
        <w:t xml:space="preserve"> ATTN: </w:t>
      </w:r>
      <w:r w:rsidRPr="00CF0E53">
        <w:t>Compliance Technician</w:t>
      </w:r>
      <w:r w:rsidR="009F366E" w:rsidRPr="00CF0E53">
        <w:t>, 610 University Ave., Fairbanks, AK 99709-3643</w:t>
      </w:r>
      <w:r>
        <w:t>.</w:t>
      </w:r>
      <w:r w:rsidR="009F366E" w:rsidRPr="00CF0E53">
        <w:t xml:space="preserve"> </w:t>
      </w:r>
    </w:p>
    <w:p w14:paraId="5690AE8B" w14:textId="649786A5" w:rsidR="00FC2F56" w:rsidRPr="00CF0E53" w:rsidRDefault="00FC2F56" w:rsidP="5CB475E5">
      <w:pPr>
        <w:numPr>
          <w:ilvl w:val="0"/>
          <w:numId w:val="3"/>
        </w:numPr>
        <w:spacing w:before="180" w:after="80"/>
        <w:rPr>
          <w:b/>
          <w:bCs/>
        </w:rPr>
      </w:pPr>
      <w:bookmarkStart w:id="151" w:name="_Ref514677485"/>
      <w:bookmarkEnd w:id="148"/>
      <w:bookmarkEnd w:id="149"/>
      <w:r w:rsidRPr="5CB475E5">
        <w:rPr>
          <w:b/>
          <w:bCs/>
        </w:rPr>
        <w:t>Information Requests.</w:t>
      </w:r>
      <w:r w:rsidRPr="00CF0E53">
        <w:t xml:space="preserve">  The Permittee shall furnish to the </w:t>
      </w:r>
      <w:r>
        <w:t>Department</w:t>
      </w:r>
      <w:r w:rsidRPr="00CF0E53">
        <w:t xml:space="preserve">, within a reasonable time, any information the </w:t>
      </w:r>
      <w:r>
        <w:t>Department</w:t>
      </w:r>
      <w:r w:rsidRPr="00CF0E53">
        <w:t xml:space="preserve"> requests in writing to determine whether cause exists to modify, revoke, reissue, or terminate the permit or to determine compliance with the permit.  Upon request, the Permittee shall furnish to the </w:t>
      </w:r>
      <w:r>
        <w:t>Department</w:t>
      </w:r>
      <w:r w:rsidRPr="00CF0E53">
        <w:t xml:space="preserve"> copies of records required to be kept by the permit.  The </w:t>
      </w:r>
      <w:r>
        <w:t>Department</w:t>
      </w:r>
      <w:r w:rsidRPr="00CF0E53">
        <w:t xml:space="preserve"> may require the Permittee to furnish copies of those records directly to the </w:t>
      </w:r>
      <w:r w:rsidR="00CE05B9">
        <w:t>Federal A</w:t>
      </w:r>
      <w:r w:rsidRPr="00CF0E53">
        <w:t>dministrator.</w:t>
      </w:r>
      <w:bookmarkEnd w:id="150"/>
      <w:bookmarkEnd w:id="151"/>
      <w:r w:rsidR="006C7B3C">
        <w:t xml:space="preserve">  </w:t>
      </w:r>
    </w:p>
    <w:p w14:paraId="0784F62C" w14:textId="453B2E39" w:rsidR="00FC2F56" w:rsidRPr="00CF0E53" w:rsidRDefault="5CB475E5" w:rsidP="00A2155E">
      <w:pPr>
        <w:keepNext/>
        <w:keepLines/>
        <w:numPr>
          <w:ilvl w:val="0"/>
          <w:numId w:val="3"/>
        </w:numPr>
        <w:spacing w:before="180" w:after="80"/>
        <w:rPr>
          <w:b/>
          <w:bCs/>
        </w:rPr>
      </w:pPr>
      <w:bookmarkStart w:id="152" w:name="_Ref174250403"/>
      <w:r w:rsidRPr="5CB475E5">
        <w:rPr>
          <w:b/>
          <w:bCs/>
        </w:rPr>
        <w:lastRenderedPageBreak/>
        <w:t>Recordkeeping Requirements.</w:t>
      </w:r>
      <w:r>
        <w:t xml:space="preserve">  The Permittee shall keep all records required by this permit for at least five years after the date of collection, including:  </w:t>
      </w:r>
      <w:bookmarkEnd w:id="152"/>
    </w:p>
    <w:p w14:paraId="12E4AA23" w14:textId="77777777" w:rsidR="00FD0564" w:rsidRPr="00D14E7A" w:rsidRDefault="00FC2F56" w:rsidP="00A2155E">
      <w:pPr>
        <w:pStyle w:val="Condition"/>
        <w:keepNext/>
        <w:keepLines/>
        <w:numPr>
          <w:ilvl w:val="1"/>
          <w:numId w:val="3"/>
        </w:numPr>
        <w:rPr>
          <w:b/>
        </w:rPr>
      </w:pPr>
      <w:r w:rsidRPr="00CF0E53">
        <w:t>copies of all reports and certifications submitted pursuant to</w:t>
      </w:r>
      <w:r w:rsidR="00D14E7A">
        <w:t xml:space="preserve"> this section of the permit.</w:t>
      </w:r>
    </w:p>
    <w:p w14:paraId="695FC45F" w14:textId="77777777" w:rsidR="00FC2F56" w:rsidRPr="00CF0E53" w:rsidRDefault="00FC2F56" w:rsidP="00A2155E">
      <w:pPr>
        <w:pStyle w:val="Condition"/>
        <w:keepNext/>
        <w:keepLines/>
        <w:numPr>
          <w:ilvl w:val="1"/>
          <w:numId w:val="3"/>
        </w:numPr>
        <w:rPr>
          <w:b/>
        </w:rPr>
      </w:pPr>
      <w:r w:rsidRPr="00CF0E53">
        <w:t>records of all monitoring required by this permit, and information about the monitoring including (if applicable):</w:t>
      </w:r>
      <w:r w:rsidR="006C7B3C">
        <w:t xml:space="preserve">  </w:t>
      </w:r>
    </w:p>
    <w:p w14:paraId="19FD718A" w14:textId="77777777" w:rsidR="00FC2F56" w:rsidRPr="00EB7778" w:rsidRDefault="5CB475E5" w:rsidP="00FD0564">
      <w:pPr>
        <w:numPr>
          <w:ilvl w:val="2"/>
          <w:numId w:val="3"/>
        </w:numPr>
        <w:spacing w:before="180" w:after="80"/>
      </w:pPr>
      <w:r>
        <w:t xml:space="preserve">calibration and maintenance records, original strip chart or computer-based recordings for continuous monitoring instrumentation; </w:t>
      </w:r>
    </w:p>
    <w:p w14:paraId="2AF98CBB" w14:textId="77777777" w:rsidR="00FC2F56" w:rsidRPr="00EB7778" w:rsidRDefault="5CB475E5" w:rsidP="00486F06">
      <w:pPr>
        <w:numPr>
          <w:ilvl w:val="2"/>
          <w:numId w:val="3"/>
        </w:numPr>
        <w:spacing w:before="180" w:after="80" w:line="192" w:lineRule="auto"/>
        <w:ind w:left="1742"/>
      </w:pPr>
      <w:r>
        <w:t xml:space="preserve">sampling dates and times of sampling or measurements; </w:t>
      </w:r>
    </w:p>
    <w:p w14:paraId="4298B45B" w14:textId="77777777" w:rsidR="00FC2F56" w:rsidRPr="00EB7778" w:rsidRDefault="5CB475E5" w:rsidP="00486F06">
      <w:pPr>
        <w:numPr>
          <w:ilvl w:val="2"/>
          <w:numId w:val="3"/>
        </w:numPr>
        <w:spacing w:before="180" w:after="80" w:line="192" w:lineRule="auto"/>
        <w:ind w:left="1742"/>
      </w:pPr>
      <w:r>
        <w:t xml:space="preserve">the operating conditions that existed at the time of sampling or measurement; </w:t>
      </w:r>
    </w:p>
    <w:p w14:paraId="774BD967" w14:textId="77777777" w:rsidR="00FC2F56" w:rsidRPr="00EB7778" w:rsidRDefault="5CB475E5" w:rsidP="00486F06">
      <w:pPr>
        <w:numPr>
          <w:ilvl w:val="2"/>
          <w:numId w:val="3"/>
        </w:numPr>
        <w:spacing w:before="180" w:after="80" w:line="192" w:lineRule="auto"/>
        <w:ind w:left="1742"/>
      </w:pPr>
      <w:r>
        <w:t xml:space="preserve">the date analyses were performed; </w:t>
      </w:r>
    </w:p>
    <w:p w14:paraId="33E03629" w14:textId="77777777" w:rsidR="00FC2F56" w:rsidRPr="00EB7778" w:rsidRDefault="5CB475E5" w:rsidP="00486F06">
      <w:pPr>
        <w:numPr>
          <w:ilvl w:val="2"/>
          <w:numId w:val="3"/>
        </w:numPr>
        <w:spacing w:before="180" w:after="80" w:line="192" w:lineRule="auto"/>
        <w:ind w:left="1742"/>
      </w:pPr>
      <w:r>
        <w:t xml:space="preserve">the location where samples were taken; </w:t>
      </w:r>
    </w:p>
    <w:p w14:paraId="3B8A928B" w14:textId="77777777" w:rsidR="00FC2F56" w:rsidRPr="00EB7778" w:rsidRDefault="5CB475E5" w:rsidP="00486F06">
      <w:pPr>
        <w:numPr>
          <w:ilvl w:val="2"/>
          <w:numId w:val="3"/>
        </w:numPr>
        <w:spacing w:before="180" w:after="80" w:line="192" w:lineRule="auto"/>
        <w:ind w:left="1742"/>
      </w:pPr>
      <w:r>
        <w:t xml:space="preserve">the company or entity that performed the sampling and analyses; </w:t>
      </w:r>
    </w:p>
    <w:p w14:paraId="4E24BB8E" w14:textId="77777777" w:rsidR="00FC2F56" w:rsidRDefault="5CB475E5" w:rsidP="00486F06">
      <w:pPr>
        <w:numPr>
          <w:ilvl w:val="2"/>
          <w:numId w:val="3"/>
        </w:numPr>
        <w:spacing w:before="180" w:after="80" w:line="192" w:lineRule="auto"/>
        <w:ind w:left="1742"/>
      </w:pPr>
      <w:r>
        <w:t xml:space="preserve">the analytical techniques or methods used in the analyses; and </w:t>
      </w:r>
    </w:p>
    <w:p w14:paraId="723C275A" w14:textId="77777777" w:rsidR="00FC2F56" w:rsidRPr="00EB7778" w:rsidRDefault="5CB475E5" w:rsidP="00486F06">
      <w:pPr>
        <w:numPr>
          <w:ilvl w:val="2"/>
          <w:numId w:val="3"/>
        </w:numPr>
        <w:spacing w:before="180" w:after="80" w:line="192" w:lineRule="auto"/>
        <w:ind w:left="1742"/>
      </w:pPr>
      <w:r>
        <w:t xml:space="preserve">the results of the analyses.  </w:t>
      </w:r>
    </w:p>
    <w:p w14:paraId="08BE8FB3" w14:textId="023CA2C1" w:rsidR="00FC2F56" w:rsidRPr="00CF0E53" w:rsidRDefault="5CB475E5" w:rsidP="5CB475E5">
      <w:pPr>
        <w:numPr>
          <w:ilvl w:val="0"/>
          <w:numId w:val="3"/>
        </w:numPr>
        <w:spacing w:before="180" w:after="80"/>
        <w:rPr>
          <w:b/>
          <w:bCs/>
        </w:rPr>
      </w:pPr>
      <w:bookmarkStart w:id="153" w:name="_Ref152404570"/>
      <w:bookmarkStart w:id="154" w:name="_Ref452732816"/>
      <w:r w:rsidRPr="5CB475E5">
        <w:rPr>
          <w:b/>
          <w:bCs/>
        </w:rPr>
        <w:t>Excess Emissions and Permit Deviation Reports.</w:t>
      </w:r>
      <w:bookmarkEnd w:id="153"/>
      <w:bookmarkEnd w:id="154"/>
    </w:p>
    <w:p w14:paraId="119B7E00" w14:textId="77777777" w:rsidR="00FC2F56" w:rsidRPr="00CF0E53" w:rsidRDefault="00CE4751" w:rsidP="00FC2F56">
      <w:pPr>
        <w:pStyle w:val="Condition"/>
        <w:keepNext/>
        <w:numPr>
          <w:ilvl w:val="1"/>
          <w:numId w:val="3"/>
        </w:numPr>
        <w:rPr>
          <w:b/>
        </w:rPr>
      </w:pPr>
      <w:r>
        <w:t>T</w:t>
      </w:r>
      <w:r w:rsidR="00FC2F56" w:rsidRPr="00CF0E53">
        <w:t>he Permittee shall report all emissions or operations that exceed or deviate from the requirements of this permit as follows:</w:t>
      </w:r>
      <w:r w:rsidR="006C7B3C">
        <w:t xml:space="preserve">  </w:t>
      </w:r>
    </w:p>
    <w:p w14:paraId="153D93C7" w14:textId="77777777" w:rsidR="00FC2F56" w:rsidRPr="00CF0E53" w:rsidRDefault="00FC2F56" w:rsidP="00FD0564">
      <w:pPr>
        <w:pStyle w:val="Condition"/>
        <w:numPr>
          <w:ilvl w:val="2"/>
          <w:numId w:val="3"/>
        </w:numPr>
        <w:rPr>
          <w:b/>
        </w:rPr>
      </w:pPr>
      <w:r w:rsidRPr="00CF0E53">
        <w:t>In accordance with 18</w:t>
      </w:r>
      <w:r w:rsidR="005821B1">
        <w:rPr>
          <w:snapToGrid w:val="0"/>
        </w:rPr>
        <w:t> </w:t>
      </w:r>
      <w:r w:rsidRPr="00CF0E53">
        <w:t>AAC</w:t>
      </w:r>
      <w:r w:rsidR="005821B1">
        <w:rPr>
          <w:snapToGrid w:val="0"/>
        </w:rPr>
        <w:t> </w:t>
      </w:r>
      <w:r w:rsidRPr="00CF0E53">
        <w:t>50.240(c), as soon as possible after the event commenced or is discovered, report</w:t>
      </w:r>
      <w:r w:rsidR="006C7B3C">
        <w:t xml:space="preserve"> </w:t>
      </w:r>
    </w:p>
    <w:p w14:paraId="765B0199" w14:textId="77777777" w:rsidR="00FC2F56" w:rsidRPr="00CF0E53" w:rsidRDefault="00FC2F56" w:rsidP="00EB7778">
      <w:pPr>
        <w:pStyle w:val="Condition"/>
        <w:numPr>
          <w:ilvl w:val="3"/>
          <w:numId w:val="3"/>
        </w:numPr>
        <w:tabs>
          <w:tab w:val="clear" w:pos="2160"/>
        </w:tabs>
        <w:spacing w:before="180" w:after="80"/>
        <w:ind w:left="2430"/>
        <w:rPr>
          <w:b/>
        </w:rPr>
      </w:pPr>
      <w:r w:rsidRPr="00CF0E53">
        <w:t>emissions that present a potential threat to human health or safety; and</w:t>
      </w:r>
      <w:r w:rsidR="006C7B3C">
        <w:t xml:space="preserve"> </w:t>
      </w:r>
    </w:p>
    <w:p w14:paraId="1C592F4A" w14:textId="77777777" w:rsidR="00FC2F56" w:rsidRPr="00CF0E53" w:rsidRDefault="00FC2F56" w:rsidP="00EB7778">
      <w:pPr>
        <w:pStyle w:val="Condition"/>
        <w:numPr>
          <w:ilvl w:val="3"/>
          <w:numId w:val="3"/>
        </w:numPr>
        <w:tabs>
          <w:tab w:val="clear" w:pos="2160"/>
        </w:tabs>
        <w:spacing w:before="180" w:after="80"/>
        <w:ind w:left="2430"/>
        <w:rPr>
          <w:b/>
        </w:rPr>
      </w:pPr>
      <w:r w:rsidRPr="00CF0E53">
        <w:t>excess emissions that the Permittee believes to be unavoidable;</w:t>
      </w:r>
      <w:r w:rsidR="006C7B3C">
        <w:t xml:space="preserve"> </w:t>
      </w:r>
    </w:p>
    <w:p w14:paraId="2477E228" w14:textId="0DF64ED6" w:rsidR="00FC2F56" w:rsidRPr="00CF0E53" w:rsidRDefault="00FC2F56" w:rsidP="00D2058C">
      <w:pPr>
        <w:pStyle w:val="Condition"/>
        <w:widowControl w:val="0"/>
        <w:numPr>
          <w:ilvl w:val="2"/>
          <w:numId w:val="3"/>
        </w:numPr>
        <w:rPr>
          <w:b/>
        </w:rPr>
      </w:pPr>
      <w:r w:rsidRPr="00CF0E53">
        <w:t>in accordance with 18</w:t>
      </w:r>
      <w:r w:rsidR="005821B1">
        <w:rPr>
          <w:snapToGrid w:val="0"/>
        </w:rPr>
        <w:t> </w:t>
      </w:r>
      <w:r w:rsidRPr="00CF0E53">
        <w:t>AAC</w:t>
      </w:r>
      <w:r w:rsidR="005821B1">
        <w:rPr>
          <w:snapToGrid w:val="0"/>
        </w:rPr>
        <w:t> </w:t>
      </w:r>
      <w:r w:rsidRPr="00CF0E53">
        <w:t>50.235(a), within two working days after the event commenced or was discovered, report an unavoidable emergency, malfunction, or nonroutine repair that caused emissions in excess of a technology based emissions standard;</w:t>
      </w:r>
      <w:r w:rsidR="006C7B3C">
        <w:t xml:space="preserve"> </w:t>
      </w:r>
    </w:p>
    <w:p w14:paraId="262BDBD2" w14:textId="77777777" w:rsidR="00FC2F56" w:rsidRPr="00CF0E53" w:rsidRDefault="5CB475E5" w:rsidP="00D2058C">
      <w:pPr>
        <w:widowControl w:val="0"/>
        <w:numPr>
          <w:ilvl w:val="2"/>
          <w:numId w:val="3"/>
        </w:numPr>
        <w:spacing w:before="180" w:after="80"/>
        <w:rPr>
          <w:b/>
          <w:bCs/>
        </w:rPr>
      </w:pPr>
      <w:r>
        <w:t xml:space="preserve">report all other excess emissions and permit deviations </w:t>
      </w:r>
    </w:p>
    <w:p w14:paraId="7B9CBF1B" w14:textId="452998B8" w:rsidR="00FC2F56" w:rsidRPr="00CC0D96" w:rsidRDefault="00FC2F56" w:rsidP="00D2058C">
      <w:pPr>
        <w:pStyle w:val="Condition"/>
        <w:widowControl w:val="0"/>
        <w:numPr>
          <w:ilvl w:val="3"/>
          <w:numId w:val="3"/>
        </w:numPr>
        <w:tabs>
          <w:tab w:val="clear" w:pos="2160"/>
        </w:tabs>
        <w:spacing w:before="180" w:after="80"/>
        <w:ind w:left="2430"/>
        <w:rPr>
          <w:b/>
        </w:rPr>
      </w:pPr>
      <w:bookmarkStart w:id="155" w:name="_Ref152404416"/>
      <w:r w:rsidRPr="00CC0D96">
        <w:t xml:space="preserve">within 30 days of the end of the month in which emissions or deviation occurs, except as provided in </w:t>
      </w:r>
      <w:r w:rsidR="00673853" w:rsidRPr="00CC0D96">
        <w:t>C</w:t>
      </w:r>
      <w:r w:rsidR="006D74FD" w:rsidRPr="00CC0D96">
        <w:t>ondition</w:t>
      </w:r>
      <w:r w:rsidR="006C7B3C" w:rsidRPr="00CC0D96">
        <w:t>s</w:t>
      </w:r>
      <w:r w:rsidRPr="00CC0D96">
        <w:t xml:space="preserve"> </w:t>
      </w:r>
      <w:r w:rsidR="00EB6CA8" w:rsidRPr="00CC0D96">
        <w:fldChar w:fldCharType="begin"/>
      </w:r>
      <w:r w:rsidRPr="00CC0D96">
        <w:instrText xml:space="preserve"> REF _Ref152404306 \w \h </w:instrText>
      </w:r>
      <w:r w:rsidR="00EB6CA8" w:rsidRPr="00CC0D96">
        <w:fldChar w:fldCharType="separate"/>
      </w:r>
      <w:r w:rsidR="00862312">
        <w:t>17.1c(ii)</w:t>
      </w:r>
      <w:r w:rsidR="00EB6CA8" w:rsidRPr="00CC0D96">
        <w:fldChar w:fldCharType="end"/>
      </w:r>
      <w:r w:rsidRPr="00CC0D96">
        <w:t xml:space="preserve"> and </w:t>
      </w:r>
      <w:r w:rsidR="00EB6CA8" w:rsidRPr="00CC0D96">
        <w:fldChar w:fldCharType="begin"/>
      </w:r>
      <w:r w:rsidRPr="00CC0D96">
        <w:instrText xml:space="preserve"> REF _Ref152404344 \w \h </w:instrText>
      </w:r>
      <w:r w:rsidR="00EB6CA8" w:rsidRPr="00CC0D96">
        <w:fldChar w:fldCharType="separate"/>
      </w:r>
      <w:r w:rsidR="00862312">
        <w:t>17.1c(iii)</w:t>
      </w:r>
      <w:r w:rsidR="00EB6CA8" w:rsidRPr="00CC0D96">
        <w:fldChar w:fldCharType="end"/>
      </w:r>
      <w:r w:rsidRPr="00CC0D96">
        <w:t>;</w:t>
      </w:r>
      <w:bookmarkEnd w:id="155"/>
      <w:r w:rsidR="006C7B3C" w:rsidRPr="00CC0D96">
        <w:t xml:space="preserve"> </w:t>
      </w:r>
    </w:p>
    <w:p w14:paraId="475C7B60" w14:textId="77777777" w:rsidR="00FC2F56" w:rsidRPr="00CF0E53" w:rsidRDefault="00FC2F56" w:rsidP="00D2058C">
      <w:pPr>
        <w:pStyle w:val="Condition"/>
        <w:widowControl w:val="0"/>
        <w:numPr>
          <w:ilvl w:val="3"/>
          <w:numId w:val="3"/>
        </w:numPr>
        <w:tabs>
          <w:tab w:val="clear" w:pos="2160"/>
        </w:tabs>
        <w:spacing w:before="180" w:after="80"/>
        <w:ind w:left="2430"/>
        <w:rPr>
          <w:b/>
        </w:rPr>
      </w:pPr>
      <w:bookmarkStart w:id="156" w:name="_Ref152404306"/>
      <w:r w:rsidRPr="00CF0E53">
        <w:t xml:space="preserve">if a continuous or recurring excess emissions is not corrected within 48 hours of discovery, within 72 hours of discovery unless the </w:t>
      </w:r>
      <w:r w:rsidR="006D74FD">
        <w:t>Department</w:t>
      </w:r>
      <w:r w:rsidRPr="00CF0E53">
        <w:t xml:space="preserve"> provides written permission to report under</w:t>
      </w:r>
      <w:r w:rsidR="00673853">
        <w:t xml:space="preserve"> Condition</w:t>
      </w:r>
      <w:r w:rsidRPr="00CF0E53">
        <w:t xml:space="preserve"> </w:t>
      </w:r>
      <w:r w:rsidR="00EB6CA8" w:rsidRPr="00CF0E53">
        <w:fldChar w:fldCharType="begin"/>
      </w:r>
      <w:r w:rsidRPr="00CF0E53">
        <w:instrText xml:space="preserve"> REF _Ref152404416 \w \h </w:instrText>
      </w:r>
      <w:r w:rsidR="00EB6CA8" w:rsidRPr="00CF0E53">
        <w:fldChar w:fldCharType="separate"/>
      </w:r>
      <w:r w:rsidR="00862312">
        <w:t>17.1c(i)</w:t>
      </w:r>
      <w:r w:rsidR="00EB6CA8" w:rsidRPr="00CF0E53">
        <w:fldChar w:fldCharType="end"/>
      </w:r>
      <w:r w:rsidRPr="00CF0E53">
        <w:t>; and</w:t>
      </w:r>
      <w:bookmarkEnd w:id="156"/>
      <w:r w:rsidR="006C7B3C">
        <w:t xml:space="preserve"> </w:t>
      </w:r>
    </w:p>
    <w:p w14:paraId="41F5E26C" w14:textId="77777777" w:rsidR="00FC2F56" w:rsidRPr="004E2C86" w:rsidRDefault="00FC2F56" w:rsidP="00D2058C">
      <w:pPr>
        <w:pStyle w:val="Condition"/>
        <w:widowControl w:val="0"/>
        <w:numPr>
          <w:ilvl w:val="3"/>
          <w:numId w:val="3"/>
        </w:numPr>
        <w:tabs>
          <w:tab w:val="clear" w:pos="2160"/>
        </w:tabs>
        <w:spacing w:before="180" w:after="80"/>
        <w:ind w:left="2430"/>
        <w:rPr>
          <w:b/>
        </w:rPr>
      </w:pPr>
      <w:bookmarkStart w:id="157" w:name="_Ref152404344"/>
      <w:r w:rsidRPr="004E2C86">
        <w:t xml:space="preserve">for failure to monitor, as required in other applicable </w:t>
      </w:r>
      <w:r w:rsidR="006D74FD" w:rsidRPr="004E2C86">
        <w:t>condition</w:t>
      </w:r>
      <w:r w:rsidRPr="004E2C86">
        <w:t>s of this permit.</w:t>
      </w:r>
      <w:bookmarkEnd w:id="157"/>
      <w:r w:rsidR="006C7B3C" w:rsidRPr="004E2C86">
        <w:t xml:space="preserve">  </w:t>
      </w:r>
    </w:p>
    <w:p w14:paraId="10FC2D31" w14:textId="2A291EC1" w:rsidR="00FC2F56" w:rsidRPr="00CF0E53" w:rsidRDefault="00FC2F56" w:rsidP="00D2058C">
      <w:pPr>
        <w:pStyle w:val="Condition"/>
        <w:widowControl w:val="0"/>
        <w:numPr>
          <w:ilvl w:val="1"/>
          <w:numId w:val="3"/>
        </w:numPr>
        <w:rPr>
          <w:b/>
        </w:rPr>
      </w:pPr>
      <w:r w:rsidRPr="00E10770">
        <w:t xml:space="preserve">The Permittee must report using </w:t>
      </w:r>
      <w:r w:rsidRPr="004777E1">
        <w:t xml:space="preserve">either the </w:t>
      </w:r>
      <w:r>
        <w:t>Department</w:t>
      </w:r>
      <w:r w:rsidRPr="004777E1">
        <w:t xml:space="preserve">’s on-line form, </w:t>
      </w:r>
      <w:r w:rsidR="00D43AA3" w:rsidRPr="00320525">
        <w:t xml:space="preserve">which can be found at </w:t>
      </w:r>
      <w:hyperlink r:id="rId21" w:history="1">
        <w:r w:rsidR="00D43AA3" w:rsidRPr="003C1A6F">
          <w:rPr>
            <w:rStyle w:val="Hyperlink"/>
          </w:rPr>
          <w:t>http://www.dec.state.ak.us/air/ap/site.htm</w:t>
        </w:r>
      </w:hyperlink>
      <w:r w:rsidR="00D43AA3" w:rsidRPr="00320525">
        <w:t xml:space="preserve"> or </w:t>
      </w:r>
      <w:hyperlink r:id="rId22" w:history="1">
        <w:r w:rsidR="00D43AA3">
          <w:rPr>
            <w:rStyle w:val="Hyperlink"/>
            <w:sz w:val="23"/>
            <w:szCs w:val="23"/>
          </w:rPr>
          <w:t>http://dec.alaska.gov/applications/air/airtoolsweb</w:t>
        </w:r>
      </w:hyperlink>
      <w:r w:rsidR="00D43AA3" w:rsidRPr="004777E1">
        <w:t>,</w:t>
      </w:r>
      <w:r w:rsidR="00D43AA3">
        <w:t xml:space="preserve"> </w:t>
      </w:r>
      <w:r w:rsidRPr="004777E1">
        <w:t xml:space="preserve">or if the Permittee prefers, the form contained in Attachment </w:t>
      </w:r>
      <w:r w:rsidR="0050577F">
        <w:t>5</w:t>
      </w:r>
      <w:r w:rsidRPr="00E10770">
        <w:t xml:space="preserve">. </w:t>
      </w:r>
      <w:r>
        <w:t xml:space="preserve"> </w:t>
      </w:r>
      <w:r w:rsidRPr="00E10770">
        <w:t>The Permittee must provide all information called for by the form that is used.</w:t>
      </w:r>
      <w:r w:rsidR="006C7B3C">
        <w:t xml:space="preserve">  </w:t>
      </w:r>
    </w:p>
    <w:p w14:paraId="355E701E" w14:textId="77777777" w:rsidR="00FC2F56" w:rsidRPr="00CF0E53" w:rsidRDefault="00FC2F56" w:rsidP="00AA58AD">
      <w:pPr>
        <w:pStyle w:val="Condition"/>
        <w:keepNext/>
        <w:keepLines/>
        <w:numPr>
          <w:ilvl w:val="1"/>
          <w:numId w:val="3"/>
        </w:numPr>
        <w:rPr>
          <w:b/>
        </w:rPr>
      </w:pPr>
      <w:r w:rsidRPr="00CF0E53">
        <w:t xml:space="preserve">If requested by the </w:t>
      </w:r>
      <w:r>
        <w:t>Department</w:t>
      </w:r>
      <w:r w:rsidRPr="00CF0E53">
        <w:t>, the Permittee shall provide a more detailed written report as requested to follow up an excess emissions report.</w:t>
      </w:r>
      <w:r w:rsidR="006C7B3C">
        <w:t xml:space="preserve">  </w:t>
      </w:r>
    </w:p>
    <w:p w14:paraId="02FFF509" w14:textId="5591AE71" w:rsidR="00FC2F56" w:rsidRPr="00CF0E53" w:rsidRDefault="00FC2F56" w:rsidP="00EB7778">
      <w:pPr>
        <w:numPr>
          <w:ilvl w:val="0"/>
          <w:numId w:val="3"/>
        </w:numPr>
        <w:spacing w:before="180" w:after="80"/>
      </w:pPr>
      <w:bookmarkStart w:id="158" w:name="_Ref152404631"/>
      <w:bookmarkStart w:id="159" w:name="_Ref156180208"/>
      <w:bookmarkStart w:id="160" w:name="_Ref450567509"/>
      <w:r w:rsidRPr="5CB475E5">
        <w:rPr>
          <w:b/>
          <w:bCs/>
        </w:rPr>
        <w:t>Operating Reports.</w:t>
      </w:r>
      <w:r w:rsidRPr="00CF0E53">
        <w:t xml:space="preserve">  </w:t>
      </w:r>
      <w:bookmarkStart w:id="161" w:name="_Ref8202832"/>
      <w:bookmarkStart w:id="162" w:name="_Ref17269887"/>
      <w:bookmarkEnd w:id="158"/>
      <w:r w:rsidR="00293EB0">
        <w:t>S</w:t>
      </w:r>
      <w:r w:rsidRPr="00CF0E53">
        <w:t xml:space="preserve">ubmit to the </w:t>
      </w:r>
      <w:r>
        <w:t>D</w:t>
      </w:r>
      <w:r w:rsidRPr="00CF0E53">
        <w:t xml:space="preserve">epartment an operating report by </w:t>
      </w:r>
      <w:r>
        <w:t>August 1</w:t>
      </w:r>
      <w:r w:rsidR="001913E4">
        <w:t>5</w:t>
      </w:r>
      <w:r>
        <w:t xml:space="preserve"> for the period January 1 through June 30 of the current year and by February 1</w:t>
      </w:r>
      <w:r w:rsidR="001913E4">
        <w:t>5</w:t>
      </w:r>
      <w:r>
        <w:t xml:space="preserve"> for the period July 1 through December 31</w:t>
      </w:r>
      <w:r w:rsidRPr="00CF0E53">
        <w:t xml:space="preserve"> of the previous year.</w:t>
      </w:r>
      <w:bookmarkEnd w:id="159"/>
      <w:bookmarkEnd w:id="161"/>
      <w:bookmarkEnd w:id="162"/>
      <w:r w:rsidR="006C7B3C">
        <w:t xml:space="preserve"> </w:t>
      </w:r>
      <w:r w:rsidR="000A3197">
        <w:rPr>
          <w:snapToGrid w:val="0"/>
        </w:rPr>
        <w:t>The report shall be submitted under a cover letter certified in accordance with Condition</w:t>
      </w:r>
      <w:r w:rsidR="00135A26" w:rsidRPr="5CB475E5">
        <w:t xml:space="preserve"> </w:t>
      </w:r>
      <w:r w:rsidR="00135A26" w:rsidRPr="5CB475E5">
        <w:fldChar w:fldCharType="begin"/>
      </w:r>
      <w:r w:rsidR="00135A26">
        <w:rPr>
          <w:snapToGrid w:val="0"/>
        </w:rPr>
        <w:instrText xml:space="preserve"> REF _Ref152404192 \r \h </w:instrText>
      </w:r>
      <w:r w:rsidR="00135A26" w:rsidRPr="5CB475E5">
        <w:rPr>
          <w:snapToGrid w:val="0"/>
        </w:rPr>
        <w:fldChar w:fldCharType="separate"/>
      </w:r>
      <w:r w:rsidR="00862312">
        <w:rPr>
          <w:snapToGrid w:val="0"/>
        </w:rPr>
        <w:t>13</w:t>
      </w:r>
      <w:r w:rsidR="00135A26" w:rsidRPr="5CB475E5">
        <w:fldChar w:fldCharType="end"/>
      </w:r>
      <w:r w:rsidR="000A3197" w:rsidRPr="5CB475E5">
        <w:t>.</w:t>
      </w:r>
      <w:bookmarkEnd w:id="160"/>
      <w:r w:rsidR="006C7B3C">
        <w:t xml:space="preserve"> </w:t>
      </w:r>
    </w:p>
    <w:p w14:paraId="30680E59" w14:textId="16DBC37B" w:rsidR="00FC2F56" w:rsidRPr="00CF0E53" w:rsidRDefault="00FC2F56" w:rsidP="00FC2F56">
      <w:pPr>
        <w:pStyle w:val="Condition"/>
        <w:numPr>
          <w:ilvl w:val="1"/>
          <w:numId w:val="3"/>
        </w:numPr>
        <w:rPr>
          <w:b/>
        </w:rPr>
      </w:pPr>
      <w:bookmarkStart w:id="163" w:name="_Ref152404446"/>
      <w:r w:rsidRPr="00CF0E53">
        <w:t xml:space="preserve">The operating report must include all information required to be in operating reports by other </w:t>
      </w:r>
      <w:r w:rsidR="006D74FD">
        <w:t>condition</w:t>
      </w:r>
      <w:r w:rsidRPr="00CF0E53">
        <w:t>s of this permit</w:t>
      </w:r>
      <w:bookmarkEnd w:id="163"/>
      <w:r w:rsidR="008963D3">
        <w:t>,</w:t>
      </w:r>
      <w:r w:rsidR="0031780E">
        <w:t xml:space="preserve"> for the period covered by the report</w:t>
      </w:r>
      <w:r w:rsidR="006C7B3C">
        <w:t xml:space="preserve">.  </w:t>
      </w:r>
    </w:p>
    <w:p w14:paraId="22FB2907" w14:textId="5C50D8C5" w:rsidR="00FC2F56" w:rsidRPr="00CC0D96" w:rsidRDefault="008963D3" w:rsidP="00FC2F56">
      <w:pPr>
        <w:pStyle w:val="Condition"/>
        <w:numPr>
          <w:ilvl w:val="1"/>
          <w:numId w:val="3"/>
        </w:numPr>
        <w:rPr>
          <w:b/>
        </w:rPr>
      </w:pPr>
      <w:r w:rsidRPr="00CC0D96">
        <w:t xml:space="preserve">When </w:t>
      </w:r>
      <w:r w:rsidR="00FC2F56" w:rsidRPr="00CC0D96">
        <w:t>excess emissions or permit deviations that occurred during the reporting period are not reported under</w:t>
      </w:r>
      <w:r w:rsidR="00673853" w:rsidRPr="00CC0D96">
        <w:t xml:space="preserve"> Condition</w:t>
      </w:r>
      <w:r w:rsidR="00FC2F56" w:rsidRPr="00CC0D96">
        <w:t xml:space="preserve"> </w:t>
      </w:r>
      <w:r w:rsidR="00EB6CA8" w:rsidRPr="00CC0D96">
        <w:fldChar w:fldCharType="begin"/>
      </w:r>
      <w:r w:rsidR="00FC2F56" w:rsidRPr="00CC0D96">
        <w:instrText xml:space="preserve"> REF _Ref152404446 \w \h </w:instrText>
      </w:r>
      <w:r w:rsidR="00EB6CA8" w:rsidRPr="00CC0D96">
        <w:fldChar w:fldCharType="separate"/>
      </w:r>
      <w:r w:rsidR="00862312">
        <w:t>18.1</w:t>
      </w:r>
      <w:r w:rsidR="00EB6CA8" w:rsidRPr="00CC0D96">
        <w:fldChar w:fldCharType="end"/>
      </w:r>
      <w:r w:rsidRPr="00CC0D96">
        <w:t>, the Permittee shall identify</w:t>
      </w:r>
    </w:p>
    <w:p w14:paraId="1861C0F8" w14:textId="77777777" w:rsidR="00FC2F56" w:rsidRPr="00EB7778" w:rsidRDefault="5CB475E5" w:rsidP="00D2058C">
      <w:pPr>
        <w:numPr>
          <w:ilvl w:val="2"/>
          <w:numId w:val="3"/>
        </w:numPr>
        <w:spacing w:before="180" w:after="80" w:line="192" w:lineRule="auto"/>
        <w:ind w:left="1742"/>
      </w:pPr>
      <w:r>
        <w:t xml:space="preserve">the date of the deviation; </w:t>
      </w:r>
    </w:p>
    <w:p w14:paraId="7934B23F" w14:textId="77777777" w:rsidR="00FC2F56" w:rsidRPr="00EB7778" w:rsidRDefault="5CB475E5" w:rsidP="00D2058C">
      <w:pPr>
        <w:numPr>
          <w:ilvl w:val="2"/>
          <w:numId w:val="3"/>
        </w:numPr>
        <w:spacing w:before="180" w:after="80" w:line="192" w:lineRule="auto"/>
        <w:ind w:left="1742"/>
      </w:pPr>
      <w:r>
        <w:t xml:space="preserve">the equipment involved; </w:t>
      </w:r>
    </w:p>
    <w:p w14:paraId="75A71804" w14:textId="77777777" w:rsidR="00FC2F56" w:rsidRPr="008963D3" w:rsidRDefault="5CB475E5" w:rsidP="00D2058C">
      <w:pPr>
        <w:numPr>
          <w:ilvl w:val="2"/>
          <w:numId w:val="3"/>
        </w:numPr>
        <w:spacing w:before="180" w:after="80" w:line="192" w:lineRule="auto"/>
        <w:ind w:left="1742"/>
      </w:pPr>
      <w:r>
        <w:t xml:space="preserve">the permit condition affected; </w:t>
      </w:r>
    </w:p>
    <w:p w14:paraId="2651387B" w14:textId="77777777" w:rsidR="00FC2F56" w:rsidRPr="00EB7778" w:rsidRDefault="5CB475E5" w:rsidP="00D2058C">
      <w:pPr>
        <w:numPr>
          <w:ilvl w:val="2"/>
          <w:numId w:val="3"/>
        </w:numPr>
        <w:spacing w:before="180" w:after="80" w:line="192" w:lineRule="auto"/>
        <w:ind w:left="1742"/>
      </w:pPr>
      <w:r>
        <w:t xml:space="preserve">a description of the excess emissions or permit deviation; and </w:t>
      </w:r>
    </w:p>
    <w:p w14:paraId="14F0973C" w14:textId="77777777" w:rsidR="00FC2F56" w:rsidRPr="008963D3" w:rsidRDefault="5CB475E5" w:rsidP="00FD0564">
      <w:pPr>
        <w:numPr>
          <w:ilvl w:val="2"/>
          <w:numId w:val="3"/>
        </w:numPr>
        <w:spacing w:before="180" w:after="80"/>
      </w:pPr>
      <w:r>
        <w:t xml:space="preserve">any corrective action or preventative measures taken and the date of such actions; or </w:t>
      </w:r>
    </w:p>
    <w:p w14:paraId="6CE69663" w14:textId="77777777" w:rsidR="00FC2F56" w:rsidRPr="00CF0E53" w:rsidRDefault="008963D3" w:rsidP="00C13F6B">
      <w:pPr>
        <w:numPr>
          <w:ilvl w:val="1"/>
          <w:numId w:val="3"/>
        </w:numPr>
        <w:spacing w:before="180" w:after="80"/>
        <w:rPr>
          <w:b/>
          <w:bCs/>
        </w:rPr>
      </w:pPr>
      <w:r>
        <w:t>W</w:t>
      </w:r>
      <w:r w:rsidR="00FC2F56" w:rsidRPr="00CF0E53">
        <w:t xml:space="preserve">hen excess emissions or permit deviations have already been reported under </w:t>
      </w:r>
      <w:r w:rsidR="00BD51A8">
        <w:t>Condition</w:t>
      </w:r>
      <w:r w:rsidR="00BD51A8" w:rsidRPr="00CF0E53">
        <w:t xml:space="preserve"> </w:t>
      </w:r>
      <w:r w:rsidR="00EB6CA8" w:rsidRPr="00CF0E53">
        <w:fldChar w:fldCharType="begin"/>
      </w:r>
      <w:r w:rsidR="00FC2F56" w:rsidRPr="00CF0E53">
        <w:instrText xml:space="preserve"> REF _Ref152404570 \w \h </w:instrText>
      </w:r>
      <w:r w:rsidR="00EB6CA8" w:rsidRPr="00CF0E53">
        <w:fldChar w:fldCharType="separate"/>
      </w:r>
      <w:r w:rsidR="00862312">
        <w:t>17</w:t>
      </w:r>
      <w:r w:rsidR="00EB6CA8" w:rsidRPr="00CF0E53">
        <w:fldChar w:fldCharType="end"/>
      </w:r>
      <w:r w:rsidR="00FC2F56" w:rsidRPr="00CF0E53">
        <w:t xml:space="preserve"> the Permittee </w:t>
      </w:r>
      <w:r>
        <w:t>shall</w:t>
      </w:r>
      <w:r w:rsidR="00FC2F56" w:rsidRPr="00CF0E53">
        <w:t xml:space="preserve"> cite the date or dates of those reports.</w:t>
      </w:r>
      <w:r w:rsidR="007F6370">
        <w:t xml:space="preserve">  </w:t>
      </w:r>
    </w:p>
    <w:p w14:paraId="652439A4" w14:textId="53FD31EE" w:rsidR="003154FC" w:rsidRPr="004E2C86" w:rsidRDefault="003154FC" w:rsidP="5CB475E5">
      <w:pPr>
        <w:numPr>
          <w:ilvl w:val="0"/>
          <w:numId w:val="3"/>
        </w:numPr>
        <w:spacing w:before="180" w:after="80"/>
        <w:rPr>
          <w:b/>
          <w:bCs/>
        </w:rPr>
      </w:pPr>
      <w:bookmarkStart w:id="164" w:name="_Ref445995667"/>
      <w:bookmarkStart w:id="165" w:name="_Ref152732120"/>
      <w:r w:rsidRPr="5CB475E5">
        <w:rPr>
          <w:b/>
          <w:bCs/>
        </w:rPr>
        <w:t>Annual Affirmation</w:t>
      </w:r>
      <w:r w:rsidR="00F52129">
        <w:rPr>
          <w:b/>
          <w:bCs/>
        </w:rPr>
        <w:t xml:space="preserve"> of Qualification</w:t>
      </w:r>
      <w:r w:rsidRPr="5CB475E5">
        <w:rPr>
          <w:b/>
          <w:bCs/>
        </w:rPr>
        <w:t>.</w:t>
      </w:r>
      <w:r>
        <w:t xml:space="preserve"> The Permittee shall submit to the Department by March 31 of each year</w:t>
      </w:r>
      <w:r w:rsidR="00F2117C">
        <w:t>,</w:t>
      </w:r>
      <w:r>
        <w:t xml:space="preserve"> an affirmation certified according to Condition </w:t>
      </w:r>
      <w:r>
        <w:fldChar w:fldCharType="begin"/>
      </w:r>
      <w:r>
        <w:instrText xml:space="preserve"> REF _Ref152404192 \w \h </w:instrText>
      </w:r>
      <w:r>
        <w:fldChar w:fldCharType="separate"/>
      </w:r>
      <w:r w:rsidR="00862312">
        <w:t>13</w:t>
      </w:r>
      <w:r>
        <w:fldChar w:fldCharType="end"/>
      </w:r>
      <w:r>
        <w:t xml:space="preserve"> of whether the </w:t>
      </w:r>
      <w:r w:rsidR="009F16CB">
        <w:t>POGO</w:t>
      </w:r>
      <w:r w:rsidR="009A1C53">
        <w:t>s</w:t>
      </w:r>
      <w:r>
        <w:t xml:space="preserve"> </w:t>
      </w:r>
      <w:r w:rsidR="00D61470">
        <w:t xml:space="preserve">operating under the MG-2 Permit </w:t>
      </w:r>
      <w:r w:rsidR="009A1C53">
        <w:t>still qualify</w:t>
      </w:r>
      <w:r w:rsidR="00F52129">
        <w:t xml:space="preserve"> for this permit</w:t>
      </w:r>
      <w:r w:rsidR="00EA7BE9">
        <w:t xml:space="preserve"> and that</w:t>
      </w:r>
      <w:r w:rsidR="00F52129">
        <w:t xml:space="preserve"> Title V permitting </w:t>
      </w:r>
      <w:r w:rsidR="00F2117C">
        <w:t xml:space="preserve">will </w:t>
      </w:r>
      <w:r w:rsidR="00F52129">
        <w:t>not been triggered by the POGO activities</w:t>
      </w:r>
      <w:r>
        <w:t>.</w:t>
      </w:r>
      <w:bookmarkEnd w:id="164"/>
    </w:p>
    <w:p w14:paraId="6455B216" w14:textId="0701A52C" w:rsidR="00F83BE5" w:rsidRDefault="00C7194A" w:rsidP="00F83BE5">
      <w:pPr>
        <w:numPr>
          <w:ilvl w:val="0"/>
          <w:numId w:val="3"/>
        </w:numPr>
        <w:spacing w:before="240" w:after="120"/>
      </w:pPr>
      <w:bookmarkStart w:id="166" w:name="_Ref514769200"/>
      <w:r w:rsidRPr="004E2C86">
        <w:rPr>
          <w:b/>
        </w:rPr>
        <w:t>Annual Notification.</w:t>
      </w:r>
      <w:r>
        <w:t xml:space="preserve"> </w:t>
      </w:r>
      <w:r w:rsidR="00F83BE5">
        <w:t xml:space="preserve">The Permittee shall </w:t>
      </w:r>
      <w:r w:rsidR="00C760A2">
        <w:t xml:space="preserve">submit to </w:t>
      </w:r>
      <w:r w:rsidR="00210260">
        <w:t xml:space="preserve">the </w:t>
      </w:r>
      <w:r w:rsidR="00BF2CCE">
        <w:t xml:space="preserve">Department </w:t>
      </w:r>
      <w:r w:rsidR="00210260">
        <w:t>by December 31</w:t>
      </w:r>
      <w:r w:rsidR="00210260" w:rsidRPr="00C34012">
        <w:rPr>
          <w:vertAlign w:val="superscript"/>
        </w:rPr>
        <w:t>st</w:t>
      </w:r>
      <w:r w:rsidR="00210260">
        <w:t xml:space="preserve"> of each year</w:t>
      </w:r>
      <w:r w:rsidR="00C760A2">
        <w:t>,</w:t>
      </w:r>
      <w:r w:rsidR="00210260">
        <w:t xml:space="preserve"> </w:t>
      </w:r>
      <w:r w:rsidR="00C760A2">
        <w:t xml:space="preserve">their MG-2 POGO plans for the following calendar year. The Permittee shall do so by completing and submitting </w:t>
      </w:r>
      <w:r w:rsidR="002662C2">
        <w:t>the Form in Attachment 2</w:t>
      </w:r>
      <w:r w:rsidR="00F83BE5">
        <w:t>. The Permittee may submit one annual notification per Unit.</w:t>
      </w:r>
      <w:r w:rsidR="00F83BE5">
        <w:rPr>
          <w:rStyle w:val="FootnoteReference"/>
        </w:rPr>
        <w:footnoteReference w:id="13"/>
      </w:r>
      <w:bookmarkEnd w:id="166"/>
      <w:r w:rsidR="00F83BE5">
        <w:t xml:space="preserve"> </w:t>
      </w:r>
    </w:p>
    <w:p w14:paraId="34B12B38" w14:textId="1A58E9F1" w:rsidR="00F83BE5" w:rsidRPr="004E2C86" w:rsidRDefault="00EF09B2" w:rsidP="004E2C86">
      <w:pPr>
        <w:numPr>
          <w:ilvl w:val="0"/>
          <w:numId w:val="3"/>
        </w:numPr>
        <w:spacing w:before="240" w:after="120"/>
      </w:pPr>
      <w:bookmarkStart w:id="167" w:name="_Ref514769369"/>
      <w:r>
        <w:rPr>
          <w:b/>
        </w:rPr>
        <w:t>Relocation</w:t>
      </w:r>
      <w:r w:rsidR="00C7194A" w:rsidRPr="004E2C86">
        <w:rPr>
          <w:b/>
        </w:rPr>
        <w:t xml:space="preserve"> Notification.</w:t>
      </w:r>
      <w:r w:rsidR="00C7194A">
        <w:t xml:space="preserve"> </w:t>
      </w:r>
      <w:r w:rsidR="00F83BE5">
        <w:t xml:space="preserve">The Permittee shall notify the Department if there is a revision to the well pads/drill sites identified in the </w:t>
      </w:r>
      <w:r w:rsidR="001C7C0F">
        <w:t xml:space="preserve">initial application or annual </w:t>
      </w:r>
      <w:r w:rsidR="00F83BE5">
        <w:t xml:space="preserve">notification submitted under Condition </w:t>
      </w:r>
      <w:r w:rsidR="00C8039A">
        <w:fldChar w:fldCharType="begin"/>
      </w:r>
      <w:r w:rsidR="00C8039A">
        <w:instrText xml:space="preserve"> REF _Ref514769200 \w \h </w:instrText>
      </w:r>
      <w:r w:rsidR="00C8039A">
        <w:fldChar w:fldCharType="separate"/>
      </w:r>
      <w:r w:rsidR="00862312">
        <w:t>20</w:t>
      </w:r>
      <w:r w:rsidR="00C8039A">
        <w:fldChar w:fldCharType="end"/>
      </w:r>
      <w:r w:rsidR="00C8039A">
        <w:t xml:space="preserve"> </w:t>
      </w:r>
      <w:r w:rsidR="00F83BE5">
        <w:t xml:space="preserve">as soon as possible, prior to operating at the new well pad/drill site. </w:t>
      </w:r>
      <w:r w:rsidR="004323B2">
        <w:t>U</w:t>
      </w:r>
      <w:r w:rsidR="0050577F">
        <w:t>se the form in Attachment 3</w:t>
      </w:r>
      <w:r w:rsidR="00F83BE5">
        <w:t xml:space="preserve"> to make this notification.</w:t>
      </w:r>
      <w:bookmarkEnd w:id="167"/>
    </w:p>
    <w:p w14:paraId="39C43526" w14:textId="131EC8B9" w:rsidR="00E07D12" w:rsidRPr="007C05AE" w:rsidRDefault="5CB475E5" w:rsidP="00E07D12">
      <w:pPr>
        <w:pStyle w:val="Section"/>
      </w:pPr>
      <w:bookmarkStart w:id="168" w:name="_Toc452630098"/>
      <w:bookmarkStart w:id="169" w:name="_Toc452712683"/>
      <w:bookmarkStart w:id="170" w:name="_Toc452715207"/>
      <w:bookmarkStart w:id="171" w:name="_Toc452715380"/>
      <w:bookmarkStart w:id="172" w:name="_Toc452733116"/>
      <w:bookmarkStart w:id="173" w:name="_Toc452733209"/>
      <w:bookmarkStart w:id="174" w:name="_Toc447097840"/>
      <w:bookmarkStart w:id="175" w:name="_Toc449701972"/>
      <w:bookmarkStart w:id="176" w:name="_Ref450659203"/>
      <w:bookmarkStart w:id="177" w:name="_Toc450661005"/>
      <w:bookmarkStart w:id="178" w:name="_Toc452715381"/>
      <w:bookmarkStart w:id="179" w:name="_Toc452732804"/>
      <w:bookmarkStart w:id="180" w:name="_Ref491858017"/>
      <w:bookmarkStart w:id="181" w:name="_Ref491858142"/>
      <w:bookmarkStart w:id="182" w:name="_Toc518915117"/>
      <w:bookmarkEnd w:id="165"/>
      <w:bookmarkEnd w:id="168"/>
      <w:bookmarkEnd w:id="169"/>
      <w:bookmarkEnd w:id="170"/>
      <w:bookmarkEnd w:id="171"/>
      <w:bookmarkEnd w:id="172"/>
      <w:bookmarkEnd w:id="173"/>
      <w:r>
        <w:lastRenderedPageBreak/>
        <w:t>Standard Permit Conditions</w:t>
      </w:r>
      <w:bookmarkEnd w:id="174"/>
      <w:bookmarkEnd w:id="175"/>
      <w:bookmarkEnd w:id="176"/>
      <w:bookmarkEnd w:id="177"/>
      <w:bookmarkEnd w:id="178"/>
      <w:bookmarkEnd w:id="179"/>
      <w:bookmarkEnd w:id="180"/>
      <w:bookmarkEnd w:id="181"/>
      <w:bookmarkEnd w:id="182"/>
    </w:p>
    <w:p w14:paraId="3737D436" w14:textId="0B8DC169" w:rsidR="00E07D12" w:rsidRPr="00CF0E53" w:rsidRDefault="5CB475E5" w:rsidP="00EB7778">
      <w:pPr>
        <w:numPr>
          <w:ilvl w:val="0"/>
          <w:numId w:val="3"/>
        </w:numPr>
        <w:spacing w:before="180" w:after="80"/>
      </w:pPr>
      <w:bookmarkStart w:id="183" w:name="_Ref445995758"/>
      <w:r>
        <w:t xml:space="preserve">The Permittee must comply with each permit term and condition.  Noncompliance with a permit term or condition constitutes a violation of AS 46.14, 18 AAC 50, and, except for those terms or conditions designated in the permit as not federally enforceable, the Clean Air Act, and is grounds for </w:t>
      </w:r>
      <w:bookmarkEnd w:id="183"/>
    </w:p>
    <w:p w14:paraId="73D4FA8C" w14:textId="77777777" w:rsidR="00E07D12" w:rsidRPr="00CF0E53" w:rsidRDefault="00E07D12" w:rsidP="00E07D12">
      <w:pPr>
        <w:pStyle w:val="Condition"/>
        <w:numPr>
          <w:ilvl w:val="1"/>
          <w:numId w:val="3"/>
        </w:numPr>
        <w:spacing w:before="180" w:after="80"/>
      </w:pPr>
      <w:r w:rsidRPr="00CF0E53">
        <w:t>an enforcement action; or</w:t>
      </w:r>
      <w:r w:rsidR="007F6370">
        <w:t xml:space="preserve"> </w:t>
      </w:r>
    </w:p>
    <w:p w14:paraId="4C9CD262" w14:textId="77777777" w:rsidR="00E07D12" w:rsidRPr="00CF0E53" w:rsidRDefault="00E07D12" w:rsidP="00E07D12">
      <w:pPr>
        <w:pStyle w:val="Condition"/>
        <w:numPr>
          <w:ilvl w:val="1"/>
          <w:numId w:val="3"/>
        </w:numPr>
        <w:spacing w:before="180" w:after="80"/>
      </w:pPr>
      <w:r w:rsidRPr="00CF0E53">
        <w:t>permit termination, revocation and reissuance, or modification in accordance with AS 46.14.280.</w:t>
      </w:r>
      <w:r w:rsidR="007F6370">
        <w:t xml:space="preserve">  </w:t>
      </w:r>
    </w:p>
    <w:p w14:paraId="373FC774" w14:textId="0E5874C7" w:rsidR="00501BE3" w:rsidRPr="00501BE3" w:rsidRDefault="5CB475E5" w:rsidP="5CB475E5">
      <w:pPr>
        <w:numPr>
          <w:ilvl w:val="0"/>
          <w:numId w:val="3"/>
        </w:numPr>
        <w:spacing w:before="180" w:after="80"/>
        <w:rPr>
          <w:b/>
          <w:bCs/>
        </w:rPr>
      </w:pPr>
      <w:bookmarkStart w:id="184" w:name="_Ref491858063"/>
      <w:r>
        <w:t xml:space="preserve">It is not a defense in an enforcement action to claim that it would have been necessary to halt or reduce the permitted activity in order to maintain compliance with a permit term or condition. </w:t>
      </w:r>
      <w:bookmarkEnd w:id="184"/>
    </w:p>
    <w:p w14:paraId="24D37C6B" w14:textId="77777777" w:rsidR="002F52B3" w:rsidRPr="00501BE3" w:rsidRDefault="5CB475E5" w:rsidP="5CB475E5">
      <w:pPr>
        <w:numPr>
          <w:ilvl w:val="0"/>
          <w:numId w:val="3"/>
        </w:numPr>
        <w:spacing w:before="180" w:after="80"/>
        <w:rPr>
          <w:b/>
          <w:bCs/>
        </w:rPr>
      </w:pPr>
      <w:r>
        <w:t xml:space="preserve">Each permit term and condition is independent of the permit as a whole and remains valid regardless of a challenge to any other part of the permit. </w:t>
      </w:r>
    </w:p>
    <w:p w14:paraId="6058CF17" w14:textId="77777777" w:rsidR="00501BE3" w:rsidRPr="00CF0E53" w:rsidRDefault="5CB475E5" w:rsidP="00501BE3">
      <w:pPr>
        <w:numPr>
          <w:ilvl w:val="0"/>
          <w:numId w:val="3"/>
        </w:numPr>
        <w:spacing w:before="180" w:after="80"/>
      </w:pPr>
      <w:r>
        <w:t xml:space="preserve">The permit may be modified, reopened, revoked and reissued, or terminated for cause.  A request by the Permittee for modification, revocation and reissuance, or termination or a notification of planned changes or anticipated noncompliance does not stay any permit condition.  </w:t>
      </w:r>
    </w:p>
    <w:p w14:paraId="4A0D845D" w14:textId="55A53810" w:rsidR="00501BE3" w:rsidRPr="002F52B3" w:rsidRDefault="5CB475E5" w:rsidP="5CB475E5">
      <w:pPr>
        <w:numPr>
          <w:ilvl w:val="0"/>
          <w:numId w:val="3"/>
        </w:numPr>
        <w:spacing w:before="180" w:after="80"/>
        <w:rPr>
          <w:b/>
          <w:bCs/>
        </w:rPr>
      </w:pPr>
      <w:bookmarkStart w:id="185" w:name="_Ref445995780"/>
      <w:r>
        <w:t>The permit does not convey any property rights of any sort, nor any exclusive privilege.</w:t>
      </w:r>
      <w:bookmarkEnd w:id="185"/>
    </w:p>
    <w:p w14:paraId="039BC9EB" w14:textId="4FD13FE9" w:rsidR="002F52B3" w:rsidRPr="00CF0E53" w:rsidRDefault="5CB475E5" w:rsidP="5CB475E5">
      <w:pPr>
        <w:numPr>
          <w:ilvl w:val="0"/>
          <w:numId w:val="3"/>
        </w:numPr>
        <w:spacing w:before="180" w:after="80"/>
        <w:rPr>
          <w:b/>
          <w:bCs/>
        </w:rPr>
      </w:pPr>
      <w:bookmarkStart w:id="186" w:name="_Ref491858123"/>
      <w:r>
        <w:t>The Permittee shall allow the Department or an inspector authorized by the Department upon presentation of credentials and at reasonable times with the consent of the owner or operator to</w:t>
      </w:r>
      <w:bookmarkEnd w:id="186"/>
    </w:p>
    <w:p w14:paraId="0A9DDF97" w14:textId="2AE97A17" w:rsidR="002F52B3" w:rsidRPr="00CF0E53" w:rsidRDefault="002F52B3" w:rsidP="002F52B3">
      <w:pPr>
        <w:pStyle w:val="Condition"/>
        <w:numPr>
          <w:ilvl w:val="1"/>
          <w:numId w:val="3"/>
        </w:numPr>
        <w:rPr>
          <w:b/>
        </w:rPr>
      </w:pPr>
      <w:bookmarkStart w:id="187" w:name="_Ref450640180"/>
      <w:r w:rsidRPr="00CF0E53">
        <w:t>enter upon the premises where an emissions unit subject to this permit is located or where records required by the permit are kept;</w:t>
      </w:r>
      <w:bookmarkEnd w:id="187"/>
      <w:r>
        <w:t xml:space="preserve"> </w:t>
      </w:r>
    </w:p>
    <w:p w14:paraId="65976591" w14:textId="77777777" w:rsidR="002F52B3" w:rsidRPr="00CF0E53" w:rsidRDefault="002F52B3" w:rsidP="002F52B3">
      <w:pPr>
        <w:pStyle w:val="Condition"/>
        <w:numPr>
          <w:ilvl w:val="1"/>
          <w:numId w:val="3"/>
        </w:numPr>
        <w:rPr>
          <w:b/>
        </w:rPr>
      </w:pPr>
      <w:r w:rsidRPr="00CF0E53">
        <w:t>have access to and copy any records required by this permit</w:t>
      </w:r>
      <w:r>
        <w:t xml:space="preserve">; </w:t>
      </w:r>
    </w:p>
    <w:p w14:paraId="7C2050FA" w14:textId="77777777" w:rsidR="002F52B3" w:rsidRPr="00CF0E53" w:rsidRDefault="002F52B3" w:rsidP="002F52B3">
      <w:pPr>
        <w:pStyle w:val="Condition"/>
        <w:numPr>
          <w:ilvl w:val="1"/>
          <w:numId w:val="3"/>
        </w:numPr>
        <w:rPr>
          <w:b/>
        </w:rPr>
      </w:pPr>
      <w:r w:rsidRPr="00CF0E53">
        <w:t>inspect any stationary source, equipment, practices, or operations regulated by or referenced in the permit; and</w:t>
      </w:r>
      <w:r>
        <w:t xml:space="preserve"> </w:t>
      </w:r>
    </w:p>
    <w:p w14:paraId="7ECF76D6" w14:textId="77777777" w:rsidR="00E07D12" w:rsidRPr="00501BE3" w:rsidRDefault="002F52B3" w:rsidP="00501BE3">
      <w:pPr>
        <w:pStyle w:val="Condition"/>
        <w:numPr>
          <w:ilvl w:val="1"/>
          <w:numId w:val="3"/>
        </w:numPr>
        <w:rPr>
          <w:b/>
        </w:rPr>
      </w:pPr>
      <w:r w:rsidRPr="00CF0E53">
        <w:t>sample or monitor substances or parameters to assure compliance with the permit or other applicable requirements.</w:t>
      </w:r>
      <w:r>
        <w:t xml:space="preserve">  </w:t>
      </w:r>
    </w:p>
    <w:p w14:paraId="780EDEDC" w14:textId="77777777" w:rsidR="003B4D0C" w:rsidRPr="007C05AE" w:rsidRDefault="5CB475E5" w:rsidP="003B4D0C">
      <w:pPr>
        <w:pStyle w:val="Section"/>
      </w:pPr>
      <w:bookmarkStart w:id="188" w:name="_Ref169318436"/>
      <w:bookmarkStart w:id="189" w:name="_Ref169318484"/>
      <w:bookmarkStart w:id="190" w:name="_Ref169318521"/>
      <w:bookmarkStart w:id="191" w:name="_Ref169318525"/>
      <w:bookmarkStart w:id="192" w:name="_Ref169318529"/>
      <w:bookmarkStart w:id="193" w:name="_Ref169318560"/>
      <w:bookmarkStart w:id="194" w:name="_Ref169318592"/>
      <w:bookmarkStart w:id="195" w:name="_Ref169318642"/>
      <w:bookmarkStart w:id="196" w:name="_Ref169318656"/>
      <w:bookmarkStart w:id="197" w:name="_Ref169318670"/>
      <w:bookmarkStart w:id="198" w:name="_Ref169318702"/>
      <w:bookmarkStart w:id="199" w:name="_Toc197142834"/>
      <w:bookmarkStart w:id="200" w:name="_Toc447097841"/>
      <w:bookmarkStart w:id="201" w:name="_Toc449701973"/>
      <w:bookmarkStart w:id="202" w:name="_Toc450661006"/>
      <w:bookmarkStart w:id="203" w:name="_Toc452715382"/>
      <w:bookmarkStart w:id="204" w:name="_Toc452732805"/>
      <w:bookmarkStart w:id="205" w:name="_Toc518915118"/>
      <w:bookmarkStart w:id="206" w:name="_Ref116892453"/>
      <w:r>
        <w:lastRenderedPageBreak/>
        <w:t>General Source Test Requirements</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6D888625" w14:textId="77777777" w:rsidR="003B4D0C" w:rsidRPr="00CF0E53" w:rsidRDefault="5CB475E5" w:rsidP="5CB475E5">
      <w:pPr>
        <w:numPr>
          <w:ilvl w:val="0"/>
          <w:numId w:val="3"/>
        </w:numPr>
        <w:spacing w:before="180" w:after="80"/>
        <w:rPr>
          <w:b/>
          <w:bCs/>
        </w:rPr>
      </w:pPr>
      <w:bookmarkStart w:id="207" w:name="_Ref141579423"/>
      <w:r w:rsidRPr="5CB475E5">
        <w:rPr>
          <w:b/>
          <w:bCs/>
        </w:rPr>
        <w:t>Requested Source Tests.</w:t>
      </w:r>
      <w:r>
        <w:t xml:space="preserve">  In addition to any source testing explicitly required by this permit, the Permittee shall conduct source testing as requested by the Department to determine compliance with applicable permit requirements.  </w:t>
      </w:r>
      <w:bookmarkEnd w:id="207"/>
    </w:p>
    <w:p w14:paraId="298F2CC2" w14:textId="77777777" w:rsidR="003B4D0C" w:rsidRPr="00CF0E53" w:rsidRDefault="5CB475E5" w:rsidP="00EB7778">
      <w:pPr>
        <w:numPr>
          <w:ilvl w:val="0"/>
          <w:numId w:val="3"/>
        </w:numPr>
        <w:spacing w:before="180" w:after="80"/>
      </w:pPr>
      <w:bookmarkStart w:id="208" w:name="_Ref524336955"/>
      <w:r w:rsidRPr="5CB475E5">
        <w:rPr>
          <w:b/>
          <w:bCs/>
        </w:rPr>
        <w:t xml:space="preserve">Operating Conditions.  </w:t>
      </w:r>
      <w:r>
        <w:t xml:space="preserve">Unless otherwise specified by an applicable requirement or test method, the Permittee shall conduct source testing </w:t>
      </w:r>
      <w:bookmarkEnd w:id="208"/>
    </w:p>
    <w:p w14:paraId="74B4D6EE" w14:textId="77777777" w:rsidR="003B4D0C" w:rsidRPr="00CF0E53" w:rsidRDefault="003B4D0C" w:rsidP="007F6370">
      <w:pPr>
        <w:pStyle w:val="Condition"/>
        <w:numPr>
          <w:ilvl w:val="1"/>
          <w:numId w:val="3"/>
        </w:numPr>
        <w:tabs>
          <w:tab w:val="clear" w:pos="1152"/>
          <w:tab w:val="num" w:pos="1116"/>
        </w:tabs>
        <w:spacing w:before="180" w:after="80"/>
        <w:ind w:left="1123"/>
      </w:pPr>
      <w:r w:rsidRPr="00CF0E53">
        <w:t>at a point or points that characterize the actual discharge into the ambient air; and</w:t>
      </w:r>
      <w:r w:rsidR="007F6370">
        <w:t xml:space="preserve"> </w:t>
      </w:r>
    </w:p>
    <w:p w14:paraId="58A65B1A" w14:textId="77777777" w:rsidR="003B4D0C" w:rsidRPr="00CF0E53" w:rsidRDefault="003B4D0C" w:rsidP="003B4D0C">
      <w:pPr>
        <w:pStyle w:val="Condition"/>
        <w:numPr>
          <w:ilvl w:val="1"/>
          <w:numId w:val="3"/>
        </w:numPr>
        <w:spacing w:before="180" w:after="80"/>
        <w:rPr>
          <w:b/>
        </w:rPr>
      </w:pPr>
      <w:r w:rsidRPr="00CF0E53">
        <w:t xml:space="preserve">at the maximum rated burning or operating capacity of the source or another rate determined by the </w:t>
      </w:r>
      <w:r w:rsidR="006D74FD">
        <w:t>Department</w:t>
      </w:r>
      <w:r w:rsidRPr="00CF0E53">
        <w:t xml:space="preserve"> to characterize the actual discharge into the ambient air.</w:t>
      </w:r>
      <w:r w:rsidR="007F6370">
        <w:t xml:space="preserve">  </w:t>
      </w:r>
    </w:p>
    <w:p w14:paraId="0101CAFE" w14:textId="77777777" w:rsidR="003B4D0C" w:rsidRPr="00CF0E53" w:rsidRDefault="5CB475E5" w:rsidP="00EB7778">
      <w:pPr>
        <w:numPr>
          <w:ilvl w:val="0"/>
          <w:numId w:val="3"/>
        </w:numPr>
        <w:spacing w:before="180" w:after="80"/>
      </w:pPr>
      <w:bookmarkStart w:id="209" w:name="_Ref529939147"/>
      <w:bookmarkStart w:id="210" w:name="_Ref13907135"/>
      <w:r w:rsidRPr="5CB475E5">
        <w:rPr>
          <w:b/>
          <w:bCs/>
        </w:rPr>
        <w:t xml:space="preserve">Reference Test Methods.  </w:t>
      </w:r>
      <w:r>
        <w:t xml:space="preserve">The Permittee shall use the following references for test methods when conducting source testing for compliance with this permit:  </w:t>
      </w:r>
      <w:bookmarkEnd w:id="209"/>
    </w:p>
    <w:p w14:paraId="3CD51DE2" w14:textId="77777777" w:rsidR="003B4D0C" w:rsidRPr="00CF0E53" w:rsidRDefault="003B4D0C" w:rsidP="003B4D0C">
      <w:pPr>
        <w:pStyle w:val="Condition"/>
        <w:keepNext/>
        <w:keepLines/>
        <w:numPr>
          <w:ilvl w:val="1"/>
          <w:numId w:val="3"/>
        </w:numPr>
        <w:tabs>
          <w:tab w:val="clear" w:pos="1152"/>
          <w:tab w:val="num" w:pos="1116"/>
        </w:tabs>
        <w:spacing w:before="180" w:after="80"/>
        <w:ind w:left="1116"/>
      </w:pPr>
      <w:bookmarkStart w:id="211" w:name="_Ref46727708"/>
      <w:r w:rsidRPr="00CF0E53">
        <w:t>Source testing for the reduction in visibility through the exhaust effluent must be conducted in a</w:t>
      </w:r>
      <w:bookmarkStart w:id="212" w:name="_Hlt34810820"/>
      <w:bookmarkEnd w:id="212"/>
      <w:r w:rsidRPr="00CF0E53">
        <w:t xml:space="preserve">ccordance with the procedures set out in </w:t>
      </w:r>
      <w:bookmarkStart w:id="213" w:name="_Hlt13301525"/>
      <w:r w:rsidRPr="00CF0E53">
        <w:t>40 C.F.R. 60, Appendix A, Reference Method 9</w:t>
      </w:r>
      <w:bookmarkEnd w:id="213"/>
      <w:r w:rsidRPr="00CF0E53">
        <w:t xml:space="preserve">.  The Permittee may use the </w:t>
      </w:r>
      <w:bookmarkStart w:id="214" w:name="_Hlt35055778"/>
      <w:r w:rsidRPr="00CF0E53">
        <w:t xml:space="preserve">form in Attachment </w:t>
      </w:r>
      <w:r>
        <w:t xml:space="preserve">1 </w:t>
      </w:r>
      <w:r w:rsidRPr="00CF0E53">
        <w:t xml:space="preserve">of this permit to </w:t>
      </w:r>
      <w:bookmarkStart w:id="215" w:name="_Hlt34811105"/>
      <w:bookmarkEnd w:id="215"/>
      <w:r w:rsidRPr="00CF0E53">
        <w:t>record data</w:t>
      </w:r>
      <w:bookmarkEnd w:id="214"/>
      <w:r w:rsidRPr="00CF0E53">
        <w:t>.</w:t>
      </w:r>
      <w:bookmarkEnd w:id="211"/>
      <w:r w:rsidR="007F6370">
        <w:t xml:space="preserve">  </w:t>
      </w:r>
    </w:p>
    <w:p w14:paraId="56E83600" w14:textId="77777777" w:rsidR="003B4D0C" w:rsidRPr="00CF0E53" w:rsidRDefault="003B4D0C" w:rsidP="003B4D0C">
      <w:pPr>
        <w:pStyle w:val="Condition"/>
        <w:keepLines/>
        <w:numPr>
          <w:ilvl w:val="1"/>
          <w:numId w:val="3"/>
        </w:numPr>
        <w:tabs>
          <w:tab w:val="clear" w:pos="1152"/>
          <w:tab w:val="num" w:pos="1116"/>
        </w:tabs>
        <w:spacing w:before="180" w:after="80"/>
        <w:ind w:left="1116"/>
      </w:pPr>
      <w:bookmarkStart w:id="216" w:name="_Ref53560329"/>
      <w:r w:rsidRPr="00CF0E53">
        <w:t>Source testing for emissions of total particulate matter, sulfur compounds, nitrogen compounds, carbon monoxide, lead, volatile organic compounds, fluorides, sulfuric acid mist, municipal waste combustor organics, metals and acid gases must be conducted in accordance with the methods and procedures specified in 40 C.F.R. 60, Appendix A.</w:t>
      </w:r>
      <w:bookmarkEnd w:id="216"/>
      <w:r w:rsidR="007F6370">
        <w:t xml:space="preserve">  </w:t>
      </w:r>
    </w:p>
    <w:p w14:paraId="256C8D92" w14:textId="77777777" w:rsidR="003B4D0C" w:rsidRPr="00CF0E53" w:rsidRDefault="003B4D0C" w:rsidP="003B4D0C">
      <w:pPr>
        <w:pStyle w:val="Condition"/>
        <w:keepLines/>
        <w:numPr>
          <w:ilvl w:val="1"/>
          <w:numId w:val="3"/>
        </w:numPr>
        <w:tabs>
          <w:tab w:val="clear" w:pos="1152"/>
          <w:tab w:val="num" w:pos="1116"/>
        </w:tabs>
        <w:spacing w:before="180" w:after="80"/>
        <w:ind w:left="1116"/>
      </w:pPr>
      <w:bookmarkStart w:id="217" w:name="_Ref46729499"/>
      <w:r w:rsidRPr="00CF0E53">
        <w:t>Source testing for emissions of PM-10 must be conducted in accordance with the procedures specified in 40 C.F.R. 51, Appendix M, Methods 201 or 201A and 202.</w:t>
      </w:r>
      <w:bookmarkEnd w:id="217"/>
      <w:r w:rsidR="007F6370">
        <w:t xml:space="preserve">  </w:t>
      </w:r>
    </w:p>
    <w:p w14:paraId="507FDF46" w14:textId="77777777" w:rsidR="003B4D0C" w:rsidRPr="00CF0E53" w:rsidRDefault="003B4D0C" w:rsidP="007F6370">
      <w:pPr>
        <w:pStyle w:val="Condition"/>
        <w:numPr>
          <w:ilvl w:val="1"/>
          <w:numId w:val="3"/>
        </w:numPr>
        <w:spacing w:before="180" w:after="80"/>
      </w:pPr>
      <w:r w:rsidRPr="00CF0E53">
        <w:t xml:space="preserve">Source testing for emissions of any contaminant may be determined using an alternative method approved by the </w:t>
      </w:r>
      <w:r w:rsidR="006D74FD">
        <w:t>Department</w:t>
      </w:r>
      <w:r w:rsidRPr="00CF0E53">
        <w:t xml:space="preserve"> in accordance with 40 C.F.R. 63 </w:t>
      </w:r>
      <w:bookmarkStart w:id="218" w:name="_Hlt34813247"/>
      <w:bookmarkEnd w:id="218"/>
      <w:r w:rsidRPr="00CF0E53">
        <w:t>Appendix A, Method 301.</w:t>
      </w:r>
      <w:r w:rsidR="007F6370">
        <w:t xml:space="preserve">  </w:t>
      </w:r>
    </w:p>
    <w:p w14:paraId="54A553F9" w14:textId="77777777" w:rsidR="003B4D0C" w:rsidRPr="00CF0E53" w:rsidRDefault="5CB475E5" w:rsidP="5CB475E5">
      <w:pPr>
        <w:numPr>
          <w:ilvl w:val="0"/>
          <w:numId w:val="3"/>
        </w:numPr>
        <w:spacing w:before="180" w:after="80"/>
        <w:rPr>
          <w:b/>
          <w:bCs/>
        </w:rPr>
      </w:pPr>
      <w:bookmarkStart w:id="219" w:name="_Ref443573236"/>
      <w:r w:rsidRPr="5CB475E5">
        <w:rPr>
          <w:b/>
          <w:bCs/>
        </w:rPr>
        <w:t xml:space="preserve">Test Deadline Extension. </w:t>
      </w:r>
      <w:r>
        <w:t xml:space="preserve"> The Permittee may request an extension to a source test deadline established by the Department.  The Permittee may delay a source test beyond the original deadline only if the extension is approved in writing by the Department’s appropriate division director or designee.  </w:t>
      </w:r>
      <w:bookmarkEnd w:id="210"/>
      <w:bookmarkEnd w:id="219"/>
    </w:p>
    <w:p w14:paraId="6593659A" w14:textId="77777777" w:rsidR="003B4D0C" w:rsidRPr="00CF0E53" w:rsidRDefault="5CB475E5" w:rsidP="5CB475E5">
      <w:pPr>
        <w:numPr>
          <w:ilvl w:val="0"/>
          <w:numId w:val="3"/>
        </w:numPr>
        <w:spacing w:before="180" w:after="80"/>
        <w:rPr>
          <w:b/>
          <w:bCs/>
        </w:rPr>
      </w:pPr>
      <w:bookmarkStart w:id="220" w:name="_Ref152487701"/>
      <w:r w:rsidRPr="5CB475E5">
        <w:rPr>
          <w:b/>
          <w:bCs/>
        </w:rPr>
        <w:t>Test Plans.</w:t>
      </w:r>
      <w:r>
        <w:t xml:space="preserve">  Before conducting any source tests, the Permittee shall submit a plan to the Department.  The plan must include the methods and procedures to be used for sampling, testing, and quality assurance, and must specify how the emissions unit will operate during the test and how the Permittee will document that operation.  The Permittee shall submit a complete test plan at least 30 days before the scheduled date of any test unless the Department agrees in writing to some other time period.  Retesting may be done without resubmitting the plan.  </w:t>
      </w:r>
      <w:bookmarkEnd w:id="220"/>
    </w:p>
    <w:p w14:paraId="62AD9F3B" w14:textId="77777777" w:rsidR="003B4D0C" w:rsidRPr="00CF0E53" w:rsidRDefault="5CB475E5" w:rsidP="5CB475E5">
      <w:pPr>
        <w:numPr>
          <w:ilvl w:val="0"/>
          <w:numId w:val="3"/>
        </w:numPr>
        <w:spacing w:before="180" w:after="80"/>
        <w:rPr>
          <w:b/>
          <w:bCs/>
        </w:rPr>
      </w:pPr>
      <w:r w:rsidRPr="5CB475E5">
        <w:rPr>
          <w:b/>
          <w:bCs/>
        </w:rPr>
        <w:lastRenderedPageBreak/>
        <w:t>Test Notification.</w:t>
      </w:r>
      <w:r>
        <w:t xml:space="preserve">  At least 10 days before conducting a source test, the Permittee shall give the Department written notice of the date and time the source test will begin.  </w:t>
      </w:r>
    </w:p>
    <w:p w14:paraId="39C295EB" w14:textId="03EF2272" w:rsidR="003B4D0C" w:rsidRPr="003B4D0C" w:rsidRDefault="003B4D0C" w:rsidP="5CB475E5">
      <w:pPr>
        <w:numPr>
          <w:ilvl w:val="0"/>
          <w:numId w:val="3"/>
        </w:numPr>
        <w:spacing w:before="180" w:after="80"/>
        <w:rPr>
          <w:b/>
          <w:bCs/>
        </w:rPr>
      </w:pPr>
      <w:bookmarkStart w:id="221" w:name="_Ref443573257"/>
      <w:r w:rsidRPr="5CB475E5">
        <w:rPr>
          <w:b/>
          <w:bCs/>
        </w:rPr>
        <w:t>Test Reports.</w:t>
      </w:r>
      <w:r w:rsidRPr="00CF0E53">
        <w:t xml:space="preserve">  Within 60 days after completing a source test, the Permittee shall submit </w:t>
      </w:r>
      <w:r w:rsidR="004816D9">
        <w:t>one certified copy</w:t>
      </w:r>
      <w:r w:rsidRPr="00CF0E53">
        <w:t xml:space="preserve"> of the results in the format set out in the </w:t>
      </w:r>
      <w:r w:rsidRPr="5CB475E5">
        <w:rPr>
          <w:i/>
          <w:iCs/>
        </w:rPr>
        <w:t>Source Test Report Outline</w:t>
      </w:r>
      <w:r w:rsidRPr="00CF0E53">
        <w:t>, adopted by reference in 18</w:t>
      </w:r>
      <w:r w:rsidR="00140B00">
        <w:t> </w:t>
      </w:r>
      <w:smartTag w:uri="urn:schemas-microsoft-com:office:smarttags" w:element="stockticker">
        <w:r w:rsidRPr="00CF0E53">
          <w:t>AAC</w:t>
        </w:r>
        <w:r w:rsidR="00140B00">
          <w:t> </w:t>
        </w:r>
      </w:smartTag>
      <w:r w:rsidRPr="00CF0E53">
        <w:t xml:space="preserve">50.030. </w:t>
      </w:r>
      <w:r>
        <w:t xml:space="preserve"> </w:t>
      </w:r>
      <w:r w:rsidRPr="00CF0E53">
        <w:t xml:space="preserve">The Permittee shall certify the results as set out in </w:t>
      </w:r>
      <w:r w:rsidR="00673853">
        <w:t>C</w:t>
      </w:r>
      <w:r w:rsidR="006D74FD">
        <w:t>ondition</w:t>
      </w:r>
      <w:r w:rsidRPr="00CF0E53">
        <w:t xml:space="preserve"> </w:t>
      </w:r>
      <w:r w:rsidR="00EB6CA8" w:rsidRPr="00CF0E53">
        <w:fldChar w:fldCharType="begin"/>
      </w:r>
      <w:r w:rsidRPr="00CF0E53">
        <w:instrText xml:space="preserve"> REF _Ref152404192 \w \h </w:instrText>
      </w:r>
      <w:r w:rsidR="00EB6CA8" w:rsidRPr="00CF0E53">
        <w:fldChar w:fldCharType="separate"/>
      </w:r>
      <w:r w:rsidR="00862312">
        <w:t>13</w:t>
      </w:r>
      <w:r w:rsidR="00EB6CA8" w:rsidRPr="00CF0E53">
        <w:fldChar w:fldCharType="end"/>
      </w:r>
      <w:r w:rsidRPr="00CF0E53">
        <w:t xml:space="preserve">.  If requested in writing by the </w:t>
      </w:r>
      <w:r>
        <w:t>Department</w:t>
      </w:r>
      <w:r w:rsidRPr="00CF0E53">
        <w:t xml:space="preserve">, the Permittee must provide preliminary results in a shorter period of time specified by the </w:t>
      </w:r>
      <w:r>
        <w:t>Department</w:t>
      </w:r>
      <w:r w:rsidRPr="00CF0E53">
        <w:t>.</w:t>
      </w:r>
      <w:bookmarkEnd w:id="206"/>
      <w:bookmarkEnd w:id="221"/>
      <w:r w:rsidR="007F6370">
        <w:t xml:space="preserve">  </w:t>
      </w:r>
    </w:p>
    <w:p w14:paraId="485ADC29" w14:textId="2245B8F3" w:rsidR="00BF505E" w:rsidRDefault="00B160AA" w:rsidP="002E2D06">
      <w:pPr>
        <w:pStyle w:val="BodyText"/>
        <w:keepNext/>
        <w:spacing w:before="60" w:after="60"/>
        <w:rPr>
          <w:noProof/>
        </w:rPr>
      </w:pPr>
      <w:bookmarkStart w:id="222" w:name="_Toc51999891"/>
      <w:bookmarkStart w:id="223" w:name="_Toc64941987"/>
      <w:bookmarkStart w:id="224" w:name="_Ref74386277"/>
      <w:bookmarkStart w:id="225" w:name="_Ref75942973"/>
      <w:bookmarkStart w:id="226" w:name="_Ref76434178"/>
      <w:bookmarkStart w:id="227" w:name="_Ref104779699"/>
      <w:bookmarkStart w:id="228" w:name="_Toc197142835"/>
      <w:bookmarkStart w:id="229" w:name="_Toc447097842"/>
      <w:bookmarkStart w:id="230" w:name="_Toc449701974"/>
      <w:bookmarkStart w:id="231" w:name="_Toc450661007"/>
      <w:bookmarkStart w:id="232" w:name="_Toc452715383"/>
      <w:bookmarkStart w:id="233" w:name="_Toc452732806"/>
      <w:bookmarkStart w:id="234" w:name="_Ref453572479"/>
      <w:bookmarkStart w:id="235" w:name="_Ref494867131"/>
      <w:bookmarkStart w:id="236" w:name="_Toc71531327"/>
      <w:bookmarkStart w:id="237" w:name="_Toc91580156"/>
      <w:r>
        <w:rPr>
          <w:noProof/>
        </w:rPr>
        <w:tab/>
      </w:r>
      <w:bookmarkEnd w:id="222"/>
      <w:bookmarkEnd w:id="223"/>
      <w:bookmarkEnd w:id="224"/>
      <w:bookmarkEnd w:id="225"/>
      <w:bookmarkEnd w:id="226"/>
      <w:bookmarkEnd w:id="227"/>
      <w:bookmarkEnd w:id="228"/>
      <w:bookmarkEnd w:id="229"/>
      <w:bookmarkEnd w:id="230"/>
      <w:bookmarkEnd w:id="231"/>
      <w:bookmarkEnd w:id="232"/>
      <w:bookmarkEnd w:id="233"/>
      <w:bookmarkEnd w:id="234"/>
    </w:p>
    <w:p w14:paraId="6651BB0D" w14:textId="77777777" w:rsidR="00BF505E" w:rsidRPr="00BF505E" w:rsidRDefault="00BF505E" w:rsidP="00BF505E"/>
    <w:p w14:paraId="567518EB" w14:textId="77777777" w:rsidR="00BF505E" w:rsidRPr="00BF505E" w:rsidRDefault="00BF505E" w:rsidP="00BF505E"/>
    <w:p w14:paraId="5E9E6169" w14:textId="77777777" w:rsidR="00BF505E" w:rsidRPr="00BF505E" w:rsidRDefault="00BF505E" w:rsidP="00BF505E"/>
    <w:p w14:paraId="4DC31004" w14:textId="77777777" w:rsidR="00BF505E" w:rsidRPr="00BF505E" w:rsidRDefault="00BF505E" w:rsidP="00BF505E"/>
    <w:p w14:paraId="6DC27466" w14:textId="77777777" w:rsidR="00BF505E" w:rsidRPr="00BF505E" w:rsidRDefault="00BF505E" w:rsidP="00BF505E"/>
    <w:p w14:paraId="70A10D6D" w14:textId="77777777" w:rsidR="00BF505E" w:rsidRPr="00BF505E" w:rsidRDefault="00BF505E" w:rsidP="00BF505E"/>
    <w:p w14:paraId="580A79CE" w14:textId="77777777" w:rsidR="00BF505E" w:rsidRPr="00BF505E" w:rsidRDefault="00BF505E" w:rsidP="00BF505E"/>
    <w:p w14:paraId="1E13E76A" w14:textId="77777777" w:rsidR="00BF505E" w:rsidRPr="00BF505E" w:rsidRDefault="00BF505E" w:rsidP="00BF505E"/>
    <w:p w14:paraId="5B065368" w14:textId="77777777" w:rsidR="00BF505E" w:rsidRPr="00BF505E" w:rsidRDefault="00BF505E" w:rsidP="00BF505E"/>
    <w:p w14:paraId="3FFA035C" w14:textId="77777777" w:rsidR="00BF505E" w:rsidRPr="00BF505E" w:rsidRDefault="00BF505E" w:rsidP="00BF505E"/>
    <w:p w14:paraId="67D506FC" w14:textId="755FC798" w:rsidR="00BF505E" w:rsidRDefault="00BF505E" w:rsidP="00BF505E"/>
    <w:p w14:paraId="767916FD" w14:textId="4524F3F3" w:rsidR="00340D2A" w:rsidRPr="00BF505E" w:rsidRDefault="00BF505E" w:rsidP="00BF505E">
      <w:pPr>
        <w:tabs>
          <w:tab w:val="left" w:pos="6820"/>
        </w:tabs>
      </w:pPr>
      <w:r>
        <w:tab/>
      </w:r>
    </w:p>
    <w:p w14:paraId="60BCE244" w14:textId="77777777" w:rsidR="00495993" w:rsidRPr="007C05AE" w:rsidRDefault="00495993" w:rsidP="00130A35">
      <w:pPr>
        <w:pStyle w:val="Section"/>
        <w:numPr>
          <w:ilvl w:val="0"/>
          <w:numId w:val="0"/>
        </w:numPr>
        <w:rPr>
          <w:noProof/>
        </w:rPr>
      </w:pPr>
      <w:bookmarkStart w:id="238" w:name="_Toc452712751"/>
      <w:bookmarkStart w:id="239" w:name="_Toc452715275"/>
      <w:bookmarkStart w:id="240" w:name="_Toc452715448"/>
      <w:bookmarkStart w:id="241" w:name="_Toc452733184"/>
      <w:bookmarkStart w:id="242" w:name="_Toc452733277"/>
      <w:bookmarkStart w:id="243" w:name="_Toc197142836"/>
      <w:bookmarkStart w:id="244" w:name="_Toc447097843"/>
      <w:bookmarkStart w:id="245" w:name="_Toc449701975"/>
      <w:bookmarkStart w:id="246" w:name="_Toc450661010"/>
      <w:bookmarkStart w:id="247" w:name="_Toc452715464"/>
      <w:bookmarkStart w:id="248" w:name="_Toc452732811"/>
      <w:bookmarkStart w:id="249" w:name="_Toc518915119"/>
      <w:bookmarkEnd w:id="238"/>
      <w:bookmarkEnd w:id="239"/>
      <w:bookmarkEnd w:id="240"/>
      <w:bookmarkEnd w:id="241"/>
      <w:bookmarkEnd w:id="242"/>
      <w:r w:rsidRPr="007C05AE">
        <w:rPr>
          <w:noProof/>
        </w:rPr>
        <w:lastRenderedPageBreak/>
        <w:t>Attachment 1 – Visible Emissions Form</w:t>
      </w:r>
      <w:bookmarkEnd w:id="243"/>
      <w:bookmarkEnd w:id="244"/>
      <w:bookmarkEnd w:id="245"/>
      <w:bookmarkEnd w:id="246"/>
      <w:bookmarkEnd w:id="247"/>
      <w:bookmarkEnd w:id="248"/>
      <w:bookmarkEnd w:id="249"/>
    </w:p>
    <w:p w14:paraId="49412E95" w14:textId="77777777" w:rsidR="008257F1" w:rsidRDefault="5CB475E5" w:rsidP="5CB475E5">
      <w:pPr>
        <w:jc w:val="center"/>
        <w:rPr>
          <w:b/>
          <w:bCs/>
        </w:rPr>
      </w:pPr>
      <w:bookmarkStart w:id="250" w:name="_Toc155161115"/>
      <w:bookmarkStart w:id="251" w:name="_Toc169497491"/>
      <w:r w:rsidRPr="5CB475E5">
        <w:rPr>
          <w:b/>
          <w:bCs/>
        </w:rPr>
        <w:t>VISIBLE EMISSION OBSERVATION FORM</w:t>
      </w:r>
    </w:p>
    <w:p w14:paraId="64A4E8D6" w14:textId="34FFD10F" w:rsidR="008257F1" w:rsidRDefault="5CB475E5" w:rsidP="5CB475E5">
      <w:pPr>
        <w:pStyle w:val="BodyText"/>
        <w:rPr>
          <w:sz w:val="20"/>
        </w:rPr>
      </w:pPr>
      <w:r w:rsidRPr="5CB475E5">
        <w:rPr>
          <w:sz w:val="20"/>
        </w:rPr>
        <w:t xml:space="preserve">This form is designed to be used in conjunction with EPA Method 9, “Visual Determination of the Opacity of Emissions </w:t>
      </w:r>
      <w:r w:rsidR="00B835BA" w:rsidRPr="5CB475E5">
        <w:rPr>
          <w:sz w:val="20"/>
        </w:rPr>
        <w:t>f</w:t>
      </w:r>
      <w:r w:rsidR="00B835BA">
        <w:rPr>
          <w:sz w:val="20"/>
        </w:rPr>
        <w:t>ro</w:t>
      </w:r>
      <w:r w:rsidR="00B835BA" w:rsidRPr="5CB475E5">
        <w:rPr>
          <w:sz w:val="20"/>
        </w:rPr>
        <w:t xml:space="preserve">m </w:t>
      </w:r>
      <w:r w:rsidRPr="5CB475E5">
        <w:rPr>
          <w:sz w:val="20"/>
        </w:rPr>
        <w:t>Stationary Sources.”  Temporal changes in emission color, plume water droplet content, background color, sky conditions, observer position, etc. should be noted in the comments section adjacent to each minute of readings.  Any information not dealt with elsewhere on the form should be noted under additional information.  Following are brief descriptions of the type of information that needs to be entered on the form</w:t>
      </w:r>
      <w:r w:rsidR="002825D1">
        <w:rPr>
          <w:sz w:val="20"/>
        </w:rPr>
        <w:t>.</w:t>
      </w:r>
      <w:r w:rsidRPr="5CB475E5">
        <w:rPr>
          <w:sz w:val="20"/>
        </w:rPr>
        <w:t xml:space="preserve"> </w:t>
      </w:r>
      <w:r w:rsidR="002825D1">
        <w:rPr>
          <w:sz w:val="20"/>
        </w:rPr>
        <w:t>F</w:t>
      </w:r>
      <w:r w:rsidR="002825D1" w:rsidRPr="5CB475E5">
        <w:rPr>
          <w:sz w:val="20"/>
        </w:rPr>
        <w:t xml:space="preserve">or </w:t>
      </w:r>
      <w:r w:rsidRPr="5CB475E5">
        <w:rPr>
          <w:sz w:val="20"/>
        </w:rPr>
        <w:t>a more detailed discussion of each part of the form, refer to “Instructions for Use of Visible Emission Observation Form.”</w:t>
      </w:r>
    </w:p>
    <w:p w14:paraId="25854A5D" w14:textId="77777777" w:rsidR="008257F1" w:rsidRDefault="008257F1" w:rsidP="008257F1">
      <w:pPr>
        <w:spacing w:after="120"/>
        <w:rPr>
          <w:sz w:val="16"/>
          <w:szCs w:val="16"/>
        </w:rPr>
      </w:pPr>
    </w:p>
    <w:tbl>
      <w:tblPr>
        <w:tblStyle w:val="TableGrid"/>
        <w:tblW w:w="0" w:type="auto"/>
        <w:tblLook w:val="04A0" w:firstRow="1" w:lastRow="0" w:firstColumn="1" w:lastColumn="0" w:noHBand="0" w:noVBand="1"/>
      </w:tblPr>
      <w:tblGrid>
        <w:gridCol w:w="4680"/>
        <w:gridCol w:w="4680"/>
      </w:tblGrid>
      <w:tr w:rsidR="008257F1" w14:paraId="4B0769B1" w14:textId="77777777" w:rsidTr="5CB475E5">
        <w:tc>
          <w:tcPr>
            <w:tcW w:w="4788" w:type="dxa"/>
            <w:tcBorders>
              <w:top w:val="nil"/>
              <w:left w:val="nil"/>
              <w:bottom w:val="nil"/>
              <w:right w:val="nil"/>
            </w:tcBorders>
          </w:tcPr>
          <w:p w14:paraId="0582857D" w14:textId="77777777" w:rsidR="008257F1" w:rsidRPr="00A6354A" w:rsidRDefault="5CB475E5" w:rsidP="00280EA1">
            <w:pPr>
              <w:numPr>
                <w:ilvl w:val="0"/>
                <w:numId w:val="9"/>
              </w:numPr>
              <w:spacing w:after="120"/>
              <w:ind w:left="180" w:hanging="180"/>
              <w:rPr>
                <w:sz w:val="16"/>
                <w:szCs w:val="16"/>
              </w:rPr>
            </w:pPr>
            <w:r w:rsidRPr="5CB475E5">
              <w:rPr>
                <w:sz w:val="16"/>
                <w:szCs w:val="16"/>
              </w:rPr>
              <w:t>Source Name: full company name, parent company or division or subsidiary information, if necessary.</w:t>
            </w:r>
          </w:p>
          <w:p w14:paraId="7B47CC9F" w14:textId="77777777" w:rsidR="008257F1" w:rsidRPr="00A6354A" w:rsidRDefault="5CB475E5" w:rsidP="00280EA1">
            <w:pPr>
              <w:numPr>
                <w:ilvl w:val="0"/>
                <w:numId w:val="9"/>
              </w:numPr>
              <w:spacing w:after="120"/>
              <w:ind w:left="180" w:hanging="180"/>
              <w:rPr>
                <w:sz w:val="16"/>
                <w:szCs w:val="16"/>
              </w:rPr>
            </w:pPr>
            <w:r w:rsidRPr="5CB475E5">
              <w:rPr>
                <w:sz w:val="16"/>
                <w:szCs w:val="16"/>
              </w:rPr>
              <w:t>Address: street (not mailing or home office) address of facility where VE observation is being made.</w:t>
            </w:r>
          </w:p>
          <w:p w14:paraId="0C81E328" w14:textId="77777777" w:rsidR="008257F1" w:rsidRPr="00A6354A" w:rsidRDefault="5CB475E5" w:rsidP="00280EA1">
            <w:pPr>
              <w:numPr>
                <w:ilvl w:val="0"/>
                <w:numId w:val="9"/>
              </w:numPr>
              <w:spacing w:after="120"/>
              <w:ind w:left="180" w:hanging="180"/>
              <w:rPr>
                <w:sz w:val="16"/>
                <w:szCs w:val="16"/>
              </w:rPr>
            </w:pPr>
            <w:r w:rsidRPr="5CB475E5">
              <w:rPr>
                <w:sz w:val="16"/>
                <w:szCs w:val="16"/>
              </w:rPr>
              <w:t>Phone (Key Contact): number for appropriate contact.</w:t>
            </w:r>
          </w:p>
          <w:p w14:paraId="6DF41E84" w14:textId="77777777" w:rsidR="008257F1" w:rsidRPr="00A6354A" w:rsidRDefault="5CB475E5" w:rsidP="00280EA1">
            <w:pPr>
              <w:numPr>
                <w:ilvl w:val="0"/>
                <w:numId w:val="9"/>
              </w:numPr>
              <w:spacing w:after="120"/>
              <w:ind w:left="180" w:hanging="180"/>
              <w:rPr>
                <w:sz w:val="16"/>
                <w:szCs w:val="16"/>
              </w:rPr>
            </w:pPr>
            <w:r w:rsidRPr="5CB475E5">
              <w:rPr>
                <w:sz w:val="16"/>
                <w:szCs w:val="16"/>
              </w:rPr>
              <w:t>Source ID Number: number from NEDS, agency file, etc.</w:t>
            </w:r>
          </w:p>
          <w:p w14:paraId="49439581" w14:textId="77777777" w:rsidR="008257F1" w:rsidRPr="00A6354A" w:rsidRDefault="5CB475E5" w:rsidP="00280EA1">
            <w:pPr>
              <w:numPr>
                <w:ilvl w:val="0"/>
                <w:numId w:val="9"/>
              </w:numPr>
              <w:spacing w:after="120"/>
              <w:ind w:left="180" w:hanging="180"/>
              <w:rPr>
                <w:sz w:val="16"/>
                <w:szCs w:val="16"/>
              </w:rPr>
            </w:pPr>
            <w:r w:rsidRPr="5CB475E5">
              <w:rPr>
                <w:sz w:val="16"/>
                <w:szCs w:val="16"/>
              </w:rPr>
              <w:t>Process Equipment, Operating Mode: brief description of process equipment (include type of facility) and operating rate, % capacity, and/or mode (e.g. charging, tapping, shutdown).</w:t>
            </w:r>
          </w:p>
          <w:p w14:paraId="40CB50E7" w14:textId="77777777" w:rsidR="008257F1" w:rsidRPr="00A6354A" w:rsidRDefault="5CB475E5" w:rsidP="00280EA1">
            <w:pPr>
              <w:numPr>
                <w:ilvl w:val="0"/>
                <w:numId w:val="9"/>
              </w:numPr>
              <w:spacing w:after="120"/>
              <w:ind w:left="180" w:hanging="180"/>
              <w:rPr>
                <w:sz w:val="16"/>
                <w:szCs w:val="16"/>
              </w:rPr>
            </w:pPr>
            <w:r w:rsidRPr="5CB475E5">
              <w:rPr>
                <w:sz w:val="16"/>
                <w:szCs w:val="16"/>
              </w:rPr>
              <w:t>Control Equipment, Operating Mode: specify type of control device(s) and % utilization, control efficiency.</w:t>
            </w:r>
          </w:p>
          <w:p w14:paraId="52EB7BFE" w14:textId="77777777" w:rsidR="008257F1" w:rsidRPr="00A6354A" w:rsidRDefault="5CB475E5" w:rsidP="00280EA1">
            <w:pPr>
              <w:numPr>
                <w:ilvl w:val="0"/>
                <w:numId w:val="9"/>
              </w:numPr>
              <w:spacing w:after="120"/>
              <w:ind w:left="180" w:hanging="180"/>
              <w:rPr>
                <w:sz w:val="16"/>
                <w:szCs w:val="16"/>
              </w:rPr>
            </w:pPr>
            <w:r w:rsidRPr="5CB475E5">
              <w:rPr>
                <w:sz w:val="16"/>
                <w:szCs w:val="16"/>
              </w:rPr>
              <w:t>Describe Emission Point: for identification purposes, stack or emission point appearance, location, and geometry; and whether emissions are confined (have a specifically designed outlet) or unconfined (fugitive).</w:t>
            </w:r>
          </w:p>
          <w:p w14:paraId="2F00A374" w14:textId="77777777" w:rsidR="008257F1" w:rsidRPr="00A6354A" w:rsidRDefault="5CB475E5" w:rsidP="00280EA1">
            <w:pPr>
              <w:numPr>
                <w:ilvl w:val="0"/>
                <w:numId w:val="9"/>
              </w:numPr>
              <w:spacing w:after="120"/>
              <w:ind w:left="180" w:hanging="180"/>
              <w:rPr>
                <w:sz w:val="16"/>
                <w:szCs w:val="16"/>
              </w:rPr>
            </w:pPr>
            <w:r w:rsidRPr="5CB475E5">
              <w:rPr>
                <w:sz w:val="16"/>
                <w:szCs w:val="16"/>
              </w:rPr>
              <w:t>Height Above Ground Level: stack or emission point height relative to ground level; can use engineering drawings, Abney level, or clineometer.</w:t>
            </w:r>
          </w:p>
          <w:p w14:paraId="468B6D5C" w14:textId="77777777" w:rsidR="008257F1" w:rsidRPr="00A6354A" w:rsidRDefault="5CB475E5" w:rsidP="00280EA1">
            <w:pPr>
              <w:numPr>
                <w:ilvl w:val="0"/>
                <w:numId w:val="9"/>
              </w:numPr>
              <w:spacing w:after="120"/>
              <w:ind w:left="180" w:hanging="180"/>
              <w:rPr>
                <w:sz w:val="16"/>
                <w:szCs w:val="16"/>
              </w:rPr>
            </w:pPr>
            <w:r w:rsidRPr="5CB475E5">
              <w:rPr>
                <w:sz w:val="16"/>
                <w:szCs w:val="16"/>
              </w:rPr>
              <w:t>Height Relative to Observer: indicate height of emission point relative to the observation point.</w:t>
            </w:r>
          </w:p>
          <w:p w14:paraId="6DEF428D" w14:textId="77777777" w:rsidR="008257F1" w:rsidRPr="00A6354A" w:rsidRDefault="5CB475E5" w:rsidP="00280EA1">
            <w:pPr>
              <w:numPr>
                <w:ilvl w:val="0"/>
                <w:numId w:val="9"/>
              </w:numPr>
              <w:spacing w:after="120"/>
              <w:ind w:left="180" w:hanging="180"/>
              <w:rPr>
                <w:sz w:val="16"/>
                <w:szCs w:val="16"/>
              </w:rPr>
            </w:pPr>
            <w:r w:rsidRPr="5CB475E5">
              <w:rPr>
                <w:sz w:val="16"/>
                <w:szCs w:val="16"/>
              </w:rPr>
              <w:t>Distance from Observer: distance to emission point; can use rangefinder or map.</w:t>
            </w:r>
          </w:p>
          <w:p w14:paraId="0ED91D27" w14:textId="77777777" w:rsidR="008257F1" w:rsidRPr="00A6354A" w:rsidRDefault="5CB475E5" w:rsidP="00280EA1">
            <w:pPr>
              <w:numPr>
                <w:ilvl w:val="0"/>
                <w:numId w:val="9"/>
              </w:numPr>
              <w:spacing w:after="120"/>
              <w:ind w:left="180" w:hanging="180"/>
              <w:rPr>
                <w:sz w:val="16"/>
                <w:szCs w:val="16"/>
              </w:rPr>
            </w:pPr>
            <w:r w:rsidRPr="5CB475E5">
              <w:rPr>
                <w:sz w:val="16"/>
                <w:szCs w:val="16"/>
              </w:rPr>
              <w:t>Direction from Observer: direction plume is traveling from observer.</w:t>
            </w:r>
          </w:p>
          <w:p w14:paraId="3A401372" w14:textId="77777777" w:rsidR="008257F1" w:rsidRPr="00A6354A" w:rsidRDefault="5CB475E5" w:rsidP="00280EA1">
            <w:pPr>
              <w:numPr>
                <w:ilvl w:val="0"/>
                <w:numId w:val="9"/>
              </w:numPr>
              <w:spacing w:after="120"/>
              <w:ind w:left="180" w:hanging="180"/>
              <w:rPr>
                <w:sz w:val="16"/>
                <w:szCs w:val="16"/>
              </w:rPr>
            </w:pPr>
            <w:r w:rsidRPr="5CB475E5">
              <w:rPr>
                <w:sz w:val="16"/>
                <w:szCs w:val="16"/>
              </w:rPr>
              <w:t>Describe Emissions and Color: include physical characteristics, plume behavior (e.g., looping, lacy, condensing, fumigating, secondary particle formation, distance plume visible, etc.), and color of emissions (gray, brown, white, red, black, etc.).  Note color changes in comments section.</w:t>
            </w:r>
          </w:p>
          <w:p w14:paraId="4736D1AF" w14:textId="77777777" w:rsidR="008257F1" w:rsidRPr="00A6354A" w:rsidRDefault="5CB475E5" w:rsidP="00280EA1">
            <w:pPr>
              <w:numPr>
                <w:ilvl w:val="0"/>
                <w:numId w:val="9"/>
              </w:numPr>
              <w:spacing w:after="120"/>
              <w:ind w:left="180" w:hanging="180"/>
              <w:rPr>
                <w:sz w:val="16"/>
                <w:szCs w:val="16"/>
              </w:rPr>
            </w:pPr>
            <w:r w:rsidRPr="5CB475E5">
              <w:rPr>
                <w:sz w:val="16"/>
                <w:szCs w:val="16"/>
              </w:rPr>
              <w:t>Visible Water Vapor Present?: check “yes” if visible water vapor is present.</w:t>
            </w:r>
          </w:p>
          <w:p w14:paraId="1D16F52D" w14:textId="77777777" w:rsidR="008257F1" w:rsidRPr="00A6354A" w:rsidRDefault="5CB475E5" w:rsidP="00280EA1">
            <w:pPr>
              <w:numPr>
                <w:ilvl w:val="0"/>
                <w:numId w:val="9"/>
              </w:numPr>
              <w:spacing w:after="120"/>
              <w:ind w:left="180" w:hanging="180"/>
              <w:rPr>
                <w:sz w:val="16"/>
                <w:szCs w:val="16"/>
              </w:rPr>
            </w:pPr>
            <w:r w:rsidRPr="5CB475E5">
              <w:rPr>
                <w:sz w:val="16"/>
                <w:szCs w:val="16"/>
              </w:rPr>
              <w:t>If Present, is Plume…: check “attached” if water droplet plume forms prior to exiting stack, and “detached” if water droplet plume forms after exiting stack.</w:t>
            </w:r>
          </w:p>
          <w:p w14:paraId="14C88795" w14:textId="77777777" w:rsidR="008257F1" w:rsidRPr="00A6354A" w:rsidRDefault="5CB475E5" w:rsidP="00280EA1">
            <w:pPr>
              <w:numPr>
                <w:ilvl w:val="0"/>
                <w:numId w:val="9"/>
              </w:numPr>
              <w:spacing w:after="120"/>
              <w:ind w:left="180" w:hanging="180"/>
              <w:rPr>
                <w:sz w:val="16"/>
                <w:szCs w:val="16"/>
              </w:rPr>
            </w:pPr>
            <w:r w:rsidRPr="5CB475E5">
              <w:rPr>
                <w:sz w:val="16"/>
                <w:szCs w:val="16"/>
              </w:rPr>
              <w:t>Point in Plume at Which Opacity was Determined: describe physical location in plume where readings were made (e.g., 1 ft above stack exit or 10 ft. after dissipation of water plume).</w:t>
            </w:r>
          </w:p>
          <w:p w14:paraId="6C061680" w14:textId="77777777" w:rsidR="008257F1" w:rsidRDefault="5CB475E5" w:rsidP="00280EA1">
            <w:pPr>
              <w:numPr>
                <w:ilvl w:val="0"/>
                <w:numId w:val="9"/>
              </w:numPr>
              <w:spacing w:after="120"/>
              <w:ind w:left="180" w:hanging="180"/>
              <w:rPr>
                <w:sz w:val="16"/>
                <w:szCs w:val="16"/>
              </w:rPr>
            </w:pPr>
            <w:r w:rsidRPr="5CB475E5">
              <w:rPr>
                <w:sz w:val="16"/>
                <w:szCs w:val="16"/>
              </w:rPr>
              <w:t>Describe Plume Background: object plume is read against, include texture and atmospheric conditions (e.g., hazy).</w:t>
            </w:r>
          </w:p>
          <w:p w14:paraId="409A0F41" w14:textId="77777777" w:rsidR="008257F1" w:rsidRPr="003F4412" w:rsidRDefault="5CB475E5" w:rsidP="00280EA1">
            <w:pPr>
              <w:numPr>
                <w:ilvl w:val="0"/>
                <w:numId w:val="9"/>
              </w:numPr>
              <w:spacing w:after="120"/>
              <w:ind w:left="180" w:hanging="180"/>
              <w:rPr>
                <w:sz w:val="16"/>
                <w:szCs w:val="16"/>
              </w:rPr>
            </w:pPr>
            <w:r w:rsidRPr="5CB475E5">
              <w:rPr>
                <w:sz w:val="16"/>
                <w:szCs w:val="16"/>
              </w:rPr>
              <w:t>Background Color: sky blue, gray-white, new leaf green, etc.</w:t>
            </w:r>
          </w:p>
        </w:tc>
        <w:tc>
          <w:tcPr>
            <w:tcW w:w="4788" w:type="dxa"/>
            <w:tcBorders>
              <w:top w:val="nil"/>
              <w:left w:val="nil"/>
              <w:bottom w:val="nil"/>
              <w:right w:val="nil"/>
            </w:tcBorders>
          </w:tcPr>
          <w:p w14:paraId="71481A09" w14:textId="77777777" w:rsidR="008257F1" w:rsidRPr="00A6354A" w:rsidRDefault="5CB475E5" w:rsidP="00280EA1">
            <w:pPr>
              <w:numPr>
                <w:ilvl w:val="0"/>
                <w:numId w:val="9"/>
              </w:numPr>
              <w:spacing w:after="120"/>
              <w:ind w:left="180" w:hanging="180"/>
              <w:rPr>
                <w:sz w:val="16"/>
                <w:szCs w:val="16"/>
              </w:rPr>
            </w:pPr>
            <w:r w:rsidRPr="5CB475E5">
              <w:rPr>
                <w:sz w:val="16"/>
                <w:szCs w:val="16"/>
              </w:rPr>
              <w:t>Sky Conditions: indicate cloud cover by percentage or by description (clear, scattered, broken, overcast).</w:t>
            </w:r>
          </w:p>
          <w:p w14:paraId="761BBAE9" w14:textId="77777777" w:rsidR="008257F1" w:rsidRPr="00A6354A" w:rsidRDefault="5CB475E5" w:rsidP="00280EA1">
            <w:pPr>
              <w:numPr>
                <w:ilvl w:val="0"/>
                <w:numId w:val="9"/>
              </w:numPr>
              <w:spacing w:after="120"/>
              <w:ind w:left="180" w:hanging="180"/>
              <w:rPr>
                <w:sz w:val="16"/>
                <w:szCs w:val="16"/>
              </w:rPr>
            </w:pPr>
            <w:r w:rsidRPr="5CB475E5">
              <w:rPr>
                <w:sz w:val="16"/>
                <w:szCs w:val="16"/>
              </w:rPr>
              <w:t>Wind Speed: record wind speed; can use Beaufort wind scale or hand-held anemometer to estimate.</w:t>
            </w:r>
          </w:p>
          <w:p w14:paraId="20DE6F5D" w14:textId="77777777" w:rsidR="008257F1" w:rsidRPr="00A6354A" w:rsidRDefault="5CB475E5" w:rsidP="00280EA1">
            <w:pPr>
              <w:numPr>
                <w:ilvl w:val="0"/>
                <w:numId w:val="9"/>
              </w:numPr>
              <w:spacing w:after="120"/>
              <w:ind w:left="180" w:hanging="180"/>
              <w:rPr>
                <w:sz w:val="16"/>
                <w:szCs w:val="16"/>
              </w:rPr>
            </w:pPr>
            <w:r w:rsidRPr="5CB475E5">
              <w:rPr>
                <w:sz w:val="16"/>
                <w:szCs w:val="16"/>
              </w:rPr>
              <w:t>Wind Direction From: direction from which wind is blowing; can use compass to estimate to eight points.</w:t>
            </w:r>
          </w:p>
          <w:p w14:paraId="1062F9DC" w14:textId="77777777" w:rsidR="008257F1" w:rsidRDefault="5CB475E5" w:rsidP="00280EA1">
            <w:pPr>
              <w:numPr>
                <w:ilvl w:val="0"/>
                <w:numId w:val="9"/>
              </w:numPr>
              <w:spacing w:after="120"/>
              <w:ind w:left="180" w:hanging="180"/>
              <w:rPr>
                <w:sz w:val="16"/>
                <w:szCs w:val="16"/>
              </w:rPr>
            </w:pPr>
            <w:r w:rsidRPr="5CB475E5">
              <w:rPr>
                <w:sz w:val="16"/>
                <w:szCs w:val="16"/>
              </w:rPr>
              <w:t>Ambient Temperature: in degrees Fahrenheit or Celsius.</w:t>
            </w:r>
          </w:p>
          <w:p w14:paraId="401833CE" w14:textId="1E13D497" w:rsidR="008257F1" w:rsidRDefault="5CB475E5" w:rsidP="00280EA1">
            <w:pPr>
              <w:numPr>
                <w:ilvl w:val="0"/>
                <w:numId w:val="9"/>
              </w:numPr>
              <w:spacing w:after="120"/>
              <w:ind w:left="180" w:hanging="180"/>
              <w:rPr>
                <w:sz w:val="16"/>
                <w:szCs w:val="16"/>
              </w:rPr>
            </w:pPr>
            <w:r w:rsidRPr="00C07E24">
              <w:rPr>
                <w:sz w:val="16"/>
                <w:szCs w:val="16"/>
              </w:rPr>
              <w:t>Wet Bulb Temperature: can be measured using a sling psychrometer</w:t>
            </w:r>
          </w:p>
          <w:p w14:paraId="7B88393A" w14:textId="77777777" w:rsidR="008257F1" w:rsidRPr="00C07E24" w:rsidRDefault="5CB475E5" w:rsidP="00280EA1">
            <w:pPr>
              <w:numPr>
                <w:ilvl w:val="0"/>
                <w:numId w:val="9"/>
              </w:numPr>
              <w:spacing w:after="120"/>
              <w:ind w:left="180" w:hanging="180"/>
              <w:rPr>
                <w:sz w:val="16"/>
                <w:szCs w:val="16"/>
              </w:rPr>
            </w:pPr>
            <w:r w:rsidRPr="00C07E24">
              <w:rPr>
                <w:sz w:val="16"/>
                <w:szCs w:val="16"/>
              </w:rPr>
              <w:t>RH Percent: relative humidity measured using a sling psychrometer; use local US Weather Bureau measurements only if nearby.</w:t>
            </w:r>
          </w:p>
          <w:p w14:paraId="34086CA4" w14:textId="77777777" w:rsidR="008257F1" w:rsidRDefault="5CB475E5" w:rsidP="00280EA1">
            <w:pPr>
              <w:numPr>
                <w:ilvl w:val="0"/>
                <w:numId w:val="9"/>
              </w:numPr>
              <w:spacing w:after="120"/>
              <w:ind w:left="180" w:hanging="180"/>
              <w:rPr>
                <w:sz w:val="16"/>
                <w:szCs w:val="16"/>
              </w:rPr>
            </w:pPr>
            <w:r w:rsidRPr="5CB475E5">
              <w:rPr>
                <w:sz w:val="16"/>
                <w:szCs w:val="16"/>
              </w:rPr>
              <w:t>Source Layout Sketch: include wind direction, sun position, associated stacks, roads, and other landmarks to fully identify location of emission point and observer position.</w:t>
            </w:r>
          </w:p>
          <w:p w14:paraId="423CB21C" w14:textId="49CDC8E2" w:rsidR="008257F1" w:rsidRDefault="5CB475E5" w:rsidP="00280EA1">
            <w:pPr>
              <w:numPr>
                <w:ilvl w:val="0"/>
                <w:numId w:val="9"/>
              </w:numPr>
              <w:spacing w:after="120"/>
              <w:ind w:left="180" w:hanging="180"/>
              <w:rPr>
                <w:sz w:val="16"/>
                <w:szCs w:val="16"/>
              </w:rPr>
            </w:pPr>
            <w:r w:rsidRPr="00C07E24">
              <w:rPr>
                <w:sz w:val="16"/>
                <w:szCs w:val="16"/>
              </w:rPr>
              <w:t>Draw North Arrow: to determine, point line of sight in direction of emission point, place compass beside circle, and draw in arrow parallel to compass needle.</w:t>
            </w:r>
          </w:p>
          <w:p w14:paraId="2D89B08B" w14:textId="77777777" w:rsidR="008257F1" w:rsidRPr="00C07E24" w:rsidRDefault="5CB475E5" w:rsidP="00280EA1">
            <w:pPr>
              <w:numPr>
                <w:ilvl w:val="0"/>
                <w:numId w:val="9"/>
              </w:numPr>
              <w:spacing w:after="120"/>
              <w:ind w:left="180" w:hanging="180"/>
              <w:rPr>
                <w:sz w:val="16"/>
                <w:szCs w:val="16"/>
              </w:rPr>
            </w:pPr>
            <w:r w:rsidRPr="00C07E24">
              <w:rPr>
                <w:sz w:val="16"/>
                <w:szCs w:val="16"/>
              </w:rPr>
              <w:t>Sun’s Location: point line of sight in direction of emission point, move pen upright along sun location line, mark location of sun when pen’s shadow crosses the observer’s position.</w:t>
            </w:r>
          </w:p>
          <w:p w14:paraId="16468C35" w14:textId="77777777" w:rsidR="008257F1" w:rsidRPr="00A6354A" w:rsidRDefault="5CB475E5" w:rsidP="00280EA1">
            <w:pPr>
              <w:numPr>
                <w:ilvl w:val="0"/>
                <w:numId w:val="9"/>
              </w:numPr>
              <w:spacing w:after="120"/>
              <w:ind w:left="180" w:hanging="180"/>
              <w:rPr>
                <w:sz w:val="16"/>
                <w:szCs w:val="16"/>
              </w:rPr>
            </w:pPr>
            <w:r w:rsidRPr="5CB475E5">
              <w:rPr>
                <w:sz w:val="16"/>
                <w:szCs w:val="16"/>
              </w:rPr>
              <w:t>Observation Date: date observations conducted.</w:t>
            </w:r>
          </w:p>
          <w:p w14:paraId="2B7D7A36" w14:textId="77777777" w:rsidR="008257F1" w:rsidRPr="00A6354A" w:rsidRDefault="5CB475E5" w:rsidP="00280EA1">
            <w:pPr>
              <w:numPr>
                <w:ilvl w:val="0"/>
                <w:numId w:val="9"/>
              </w:numPr>
              <w:spacing w:after="120"/>
              <w:ind w:left="180" w:hanging="180"/>
              <w:rPr>
                <w:sz w:val="16"/>
                <w:szCs w:val="16"/>
              </w:rPr>
            </w:pPr>
            <w:r w:rsidRPr="5CB475E5">
              <w:rPr>
                <w:sz w:val="16"/>
                <w:szCs w:val="16"/>
              </w:rPr>
              <w:t>Start Time, End Time: beginning and end times of observation period (e.g., 1635 or 4:35 p.m.).</w:t>
            </w:r>
          </w:p>
          <w:p w14:paraId="07C642DC" w14:textId="77777777" w:rsidR="008257F1" w:rsidRDefault="5CB475E5" w:rsidP="00280EA1">
            <w:pPr>
              <w:numPr>
                <w:ilvl w:val="0"/>
                <w:numId w:val="9"/>
              </w:numPr>
              <w:spacing w:after="120"/>
              <w:ind w:left="180" w:hanging="180"/>
              <w:rPr>
                <w:sz w:val="16"/>
                <w:szCs w:val="16"/>
              </w:rPr>
            </w:pPr>
            <w:r w:rsidRPr="5CB475E5">
              <w:rPr>
                <w:sz w:val="16"/>
                <w:szCs w:val="16"/>
              </w:rPr>
              <w:t>Data Set: percent opacity to nearest 5%; enter from left to right starting in left column.  Use a second (third, etc.) form, if readings continue beyond 30 minutes.  Use dash (-) for readings not made; explain in adjacent comments section.</w:t>
            </w:r>
          </w:p>
          <w:p w14:paraId="5BFFB235" w14:textId="695E7427" w:rsidR="008257F1" w:rsidRDefault="5CB475E5" w:rsidP="00280EA1">
            <w:pPr>
              <w:numPr>
                <w:ilvl w:val="0"/>
                <w:numId w:val="9"/>
              </w:numPr>
              <w:spacing w:after="120"/>
              <w:ind w:left="180" w:hanging="180"/>
              <w:rPr>
                <w:sz w:val="16"/>
                <w:szCs w:val="16"/>
              </w:rPr>
            </w:pPr>
            <w:r w:rsidRPr="00C07E24">
              <w:rPr>
                <w:sz w:val="16"/>
                <w:szCs w:val="16"/>
              </w:rPr>
              <w:t>Comments: note changing observation conditions, plume characteristics, and/or reasons for missed readings.</w:t>
            </w:r>
          </w:p>
          <w:p w14:paraId="7B64959C" w14:textId="77777777" w:rsidR="008257F1" w:rsidRPr="00C07E24" w:rsidRDefault="5CB475E5" w:rsidP="00280EA1">
            <w:pPr>
              <w:numPr>
                <w:ilvl w:val="0"/>
                <w:numId w:val="9"/>
              </w:numPr>
              <w:spacing w:after="120"/>
              <w:ind w:left="180" w:hanging="180"/>
              <w:rPr>
                <w:sz w:val="16"/>
                <w:szCs w:val="16"/>
              </w:rPr>
            </w:pPr>
            <w:r w:rsidRPr="00C07E24">
              <w:rPr>
                <w:sz w:val="16"/>
                <w:szCs w:val="16"/>
              </w:rPr>
              <w:t>Range of Opacity: note highest and lowest opacity number.</w:t>
            </w:r>
          </w:p>
          <w:p w14:paraId="5CCC7343" w14:textId="77777777" w:rsidR="008257F1" w:rsidRDefault="5CB475E5" w:rsidP="00280EA1">
            <w:pPr>
              <w:numPr>
                <w:ilvl w:val="0"/>
                <w:numId w:val="9"/>
              </w:numPr>
              <w:spacing w:after="120"/>
              <w:ind w:left="180" w:hanging="180"/>
              <w:rPr>
                <w:sz w:val="16"/>
                <w:szCs w:val="16"/>
              </w:rPr>
            </w:pPr>
            <w:r w:rsidRPr="5CB475E5">
              <w:rPr>
                <w:sz w:val="16"/>
                <w:szCs w:val="16"/>
              </w:rPr>
              <w:t>Observer’s Name: print in full.</w:t>
            </w:r>
          </w:p>
          <w:p w14:paraId="2A6EB944" w14:textId="77777777" w:rsidR="008257F1" w:rsidRPr="00C07E24" w:rsidRDefault="5CB475E5" w:rsidP="00280EA1">
            <w:pPr>
              <w:numPr>
                <w:ilvl w:val="0"/>
                <w:numId w:val="9"/>
              </w:numPr>
              <w:spacing w:after="120"/>
              <w:ind w:left="180" w:hanging="180"/>
              <w:rPr>
                <w:sz w:val="16"/>
                <w:szCs w:val="16"/>
              </w:rPr>
            </w:pPr>
            <w:r w:rsidRPr="00C07E24">
              <w:rPr>
                <w:sz w:val="16"/>
                <w:szCs w:val="16"/>
              </w:rPr>
              <w:t>Observer’s Signature, Date: sign and date after performing VE observation.</w:t>
            </w:r>
          </w:p>
          <w:p w14:paraId="74C63D11" w14:textId="77777777" w:rsidR="008257F1" w:rsidRDefault="5CB475E5" w:rsidP="00280EA1">
            <w:pPr>
              <w:numPr>
                <w:ilvl w:val="0"/>
                <w:numId w:val="9"/>
              </w:numPr>
              <w:spacing w:after="120"/>
              <w:ind w:left="180" w:hanging="180"/>
              <w:rPr>
                <w:sz w:val="16"/>
                <w:szCs w:val="16"/>
              </w:rPr>
            </w:pPr>
            <w:r w:rsidRPr="5CB475E5">
              <w:rPr>
                <w:sz w:val="16"/>
                <w:szCs w:val="16"/>
              </w:rPr>
              <w:t>Organization: observer’s employer.</w:t>
            </w:r>
          </w:p>
          <w:p w14:paraId="7421AD6F" w14:textId="74B8B7EC" w:rsidR="008257F1" w:rsidRPr="002E2D06" w:rsidRDefault="5CB475E5" w:rsidP="00280EA1">
            <w:pPr>
              <w:pStyle w:val="ListParagraph"/>
              <w:numPr>
                <w:ilvl w:val="0"/>
                <w:numId w:val="9"/>
              </w:numPr>
              <w:tabs>
                <w:tab w:val="clear" w:pos="720"/>
              </w:tabs>
              <w:spacing w:after="120"/>
              <w:ind w:left="169" w:hanging="169"/>
              <w:rPr>
                <w:sz w:val="16"/>
                <w:szCs w:val="16"/>
              </w:rPr>
            </w:pPr>
            <w:r w:rsidRPr="002E2D06">
              <w:rPr>
                <w:sz w:val="16"/>
                <w:szCs w:val="16"/>
              </w:rPr>
              <w:t>Certified By, Date: name of “smoke school” certifying observer and date of most recent certification.</w:t>
            </w:r>
          </w:p>
        </w:tc>
      </w:tr>
    </w:tbl>
    <w:p w14:paraId="766E9A91" w14:textId="77777777" w:rsidR="008257F1" w:rsidRPr="00CC59E0" w:rsidRDefault="008257F1" w:rsidP="008257F1">
      <w:pPr>
        <w:rPr>
          <w:szCs w:val="24"/>
        </w:rPr>
      </w:pPr>
      <w:r w:rsidRPr="00CC59E0">
        <w:br w:type="page"/>
      </w:r>
    </w:p>
    <w:bookmarkEnd w:id="250"/>
    <w:bookmarkEnd w:id="251"/>
    <w:p w14:paraId="0C2CA2C4" w14:textId="77777777" w:rsidR="00495993" w:rsidRPr="00495993" w:rsidRDefault="00C10CAA" w:rsidP="00D95798">
      <w:pPr>
        <w:pStyle w:val="PlainText"/>
      </w:pPr>
      <w:r>
        <w:rPr>
          <w:noProof/>
        </w:rPr>
        <w:lastRenderedPageBreak/>
        <w:drawing>
          <wp:inline distT="0" distB="0" distL="0" distR="0" wp14:anchorId="763A4649" wp14:editId="34A7688A">
            <wp:extent cx="6029864" cy="8450325"/>
            <wp:effectExtent l="0" t="0" r="952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68000" t="17313" r="1669" b="10963"/>
                    <a:stretch/>
                  </pic:blipFill>
                  <pic:spPr bwMode="auto">
                    <a:xfrm>
                      <a:off x="0" y="0"/>
                      <a:ext cx="6054559" cy="8484933"/>
                    </a:xfrm>
                    <a:prstGeom prst="rect">
                      <a:avLst/>
                    </a:prstGeom>
                    <a:ln>
                      <a:noFill/>
                    </a:ln>
                    <a:extLst>
                      <a:ext uri="{53640926-AAD7-44D8-BBD7-CCE9431645EC}">
                        <a14:shadowObscured xmlns:a14="http://schemas.microsoft.com/office/drawing/2010/main"/>
                      </a:ext>
                    </a:extLst>
                  </pic:spPr>
                </pic:pic>
              </a:graphicData>
            </a:graphic>
          </wp:inline>
        </w:drawing>
      </w:r>
    </w:p>
    <w:p w14:paraId="39F02AAC" w14:textId="48A055EA" w:rsidR="004F4CA2" w:rsidRPr="009750E5" w:rsidRDefault="004F4CA2" w:rsidP="004F4CA2">
      <w:pPr>
        <w:pStyle w:val="Section"/>
        <w:numPr>
          <w:ilvl w:val="0"/>
          <w:numId w:val="0"/>
        </w:numPr>
        <w:rPr>
          <w:noProof/>
        </w:rPr>
      </w:pPr>
      <w:bookmarkStart w:id="252" w:name="_Toc518915120"/>
      <w:bookmarkStart w:id="253" w:name="_Toc197142837"/>
      <w:bookmarkStart w:id="254" w:name="_Toc447097844"/>
      <w:bookmarkStart w:id="255" w:name="_Toc449701976"/>
      <w:bookmarkStart w:id="256" w:name="_Toc450661011"/>
      <w:bookmarkStart w:id="257" w:name="_Toc452715465"/>
      <w:bookmarkStart w:id="258" w:name="_Toc452732812"/>
      <w:r w:rsidRPr="5CB475E5">
        <w:rPr>
          <w:noProof/>
        </w:rPr>
        <w:lastRenderedPageBreak/>
        <w:t xml:space="preserve">Attachment 2 – </w:t>
      </w:r>
      <w:r>
        <w:rPr>
          <w:noProof/>
        </w:rPr>
        <w:t xml:space="preserve">Annual </w:t>
      </w:r>
      <w:r w:rsidRPr="5CB475E5">
        <w:rPr>
          <w:noProof/>
        </w:rPr>
        <w:t xml:space="preserve">Notification </w:t>
      </w:r>
      <w:r>
        <w:rPr>
          <w:noProof/>
        </w:rPr>
        <w:t>Form</w:t>
      </w:r>
      <w:bookmarkEnd w:id="252"/>
      <w:r>
        <w:rPr>
          <w:noProof/>
        </w:rPr>
        <w:t xml:space="preserve"> </w:t>
      </w:r>
    </w:p>
    <w:p w14:paraId="53A0E09D" w14:textId="77777777" w:rsidR="004F4CA2" w:rsidRPr="00357FA4" w:rsidRDefault="004F4CA2" w:rsidP="004F4CA2">
      <w:pPr>
        <w:jc w:val="center"/>
        <w:rPr>
          <w:b/>
          <w:sz w:val="32"/>
        </w:rPr>
      </w:pPr>
      <w:r w:rsidRPr="00357FA4">
        <w:rPr>
          <w:b/>
          <w:sz w:val="32"/>
        </w:rPr>
        <w:t>Alaska Department of Environmental Conservation</w:t>
      </w:r>
    </w:p>
    <w:p w14:paraId="5DD5C931" w14:textId="77777777" w:rsidR="004F4CA2" w:rsidRPr="00357FA4" w:rsidRDefault="004F4CA2" w:rsidP="004F4CA2">
      <w:pPr>
        <w:jc w:val="center"/>
        <w:rPr>
          <w:b/>
          <w:sz w:val="32"/>
        </w:rPr>
      </w:pPr>
      <w:r w:rsidRPr="00357FA4">
        <w:rPr>
          <w:b/>
          <w:sz w:val="32"/>
        </w:rPr>
        <w:t>Division of Air Quality - Air Permit Program</w:t>
      </w:r>
    </w:p>
    <w:p w14:paraId="6D9434B0" w14:textId="77777777" w:rsidR="004F4CA2" w:rsidRPr="00357FA4" w:rsidRDefault="004F4CA2" w:rsidP="004F4CA2">
      <w:pPr>
        <w:jc w:val="center"/>
        <w:rPr>
          <w:b/>
          <w:sz w:val="32"/>
        </w:rPr>
      </w:pPr>
    </w:p>
    <w:p w14:paraId="69B6469C" w14:textId="77777777" w:rsidR="004F4CA2" w:rsidRPr="00357FA4" w:rsidRDefault="004F4CA2" w:rsidP="004F4CA2">
      <w:pPr>
        <w:jc w:val="center"/>
        <w:rPr>
          <w:b/>
          <w:sz w:val="32"/>
        </w:rPr>
      </w:pPr>
      <w:r w:rsidRPr="00357FA4">
        <w:rPr>
          <w:b/>
          <w:sz w:val="32"/>
        </w:rPr>
        <w:t xml:space="preserve">Air Quality Control General Permit </w:t>
      </w:r>
    </w:p>
    <w:p w14:paraId="10BFC67C" w14:textId="77777777" w:rsidR="004F4CA2" w:rsidRPr="00357FA4" w:rsidRDefault="004F4CA2" w:rsidP="004F4CA2">
      <w:pPr>
        <w:jc w:val="center"/>
        <w:rPr>
          <w:b/>
          <w:sz w:val="32"/>
        </w:rPr>
      </w:pPr>
    </w:p>
    <w:p w14:paraId="282E4788" w14:textId="77777777" w:rsidR="004F4CA2" w:rsidRPr="00357FA4" w:rsidRDefault="004F4CA2" w:rsidP="008D650B">
      <w:pPr>
        <w:pStyle w:val="Heading1"/>
        <w:tabs>
          <w:tab w:val="clear" w:pos="576"/>
        </w:tabs>
        <w:spacing w:before="0" w:after="0"/>
        <w:jc w:val="center"/>
        <w:rPr>
          <w:rFonts w:ascii="Times New Roman" w:hAnsi="Times New Roman"/>
          <w:sz w:val="32"/>
          <w:szCs w:val="24"/>
        </w:rPr>
      </w:pPr>
      <w:r w:rsidRPr="00357FA4">
        <w:rPr>
          <w:rFonts w:ascii="Times New Roman" w:hAnsi="Times New Roman"/>
          <w:sz w:val="32"/>
          <w:szCs w:val="24"/>
        </w:rPr>
        <w:t>MINOR GENERAL PERMIT MG-2</w:t>
      </w:r>
    </w:p>
    <w:p w14:paraId="127B06FF" w14:textId="77777777" w:rsidR="004F4CA2" w:rsidRPr="00357FA4" w:rsidRDefault="004F4CA2" w:rsidP="004F4CA2">
      <w:pPr>
        <w:jc w:val="center"/>
        <w:rPr>
          <w:b/>
          <w:sz w:val="32"/>
        </w:rPr>
      </w:pPr>
    </w:p>
    <w:p w14:paraId="14C82F45" w14:textId="77777777" w:rsidR="004F4CA2" w:rsidRPr="00357FA4" w:rsidRDefault="004F4CA2" w:rsidP="004F4CA2">
      <w:pPr>
        <w:jc w:val="center"/>
        <w:rPr>
          <w:b/>
          <w:sz w:val="32"/>
        </w:rPr>
      </w:pPr>
      <w:r w:rsidRPr="00357FA4">
        <w:rPr>
          <w:b/>
          <w:sz w:val="32"/>
        </w:rPr>
        <w:t>PORTABLE OIL AND GAS OPERATIONS</w:t>
      </w:r>
    </w:p>
    <w:p w14:paraId="5ECA1A3E" w14:textId="77777777" w:rsidR="004F4CA2" w:rsidRPr="00357FA4" w:rsidRDefault="004F4CA2" w:rsidP="004F4CA2">
      <w:pPr>
        <w:jc w:val="center"/>
        <w:rPr>
          <w:b/>
          <w:sz w:val="32"/>
        </w:rPr>
      </w:pPr>
    </w:p>
    <w:p w14:paraId="0A5DB4DD" w14:textId="3C5E9E12" w:rsidR="004F4CA2" w:rsidRPr="00357FA4" w:rsidRDefault="004F4CA2" w:rsidP="004F4CA2">
      <w:pPr>
        <w:jc w:val="center"/>
        <w:rPr>
          <w:b/>
          <w:sz w:val="32"/>
        </w:rPr>
      </w:pPr>
      <w:r w:rsidRPr="00357FA4">
        <w:rPr>
          <w:b/>
          <w:sz w:val="32"/>
        </w:rPr>
        <w:t>Annual Notification Form for Calendar Year 20</w:t>
      </w:r>
      <w:r w:rsidRPr="00280EA1">
        <w:rPr>
          <w:b/>
          <w:sz w:val="32"/>
          <w:szCs w:val="36"/>
          <w:highlight w:val="lightGray"/>
        </w:rPr>
        <w:fldChar w:fldCharType="begin">
          <w:ffData>
            <w:name w:val="Text1"/>
            <w:enabled/>
            <w:calcOnExit w:val="0"/>
            <w:textInput>
              <w:default w:val="YY"/>
            </w:textInput>
          </w:ffData>
        </w:fldChar>
      </w:r>
      <w:bookmarkStart w:id="259" w:name="Text1"/>
      <w:r w:rsidRPr="00280EA1">
        <w:rPr>
          <w:b/>
          <w:sz w:val="32"/>
          <w:szCs w:val="36"/>
          <w:highlight w:val="lightGray"/>
        </w:rPr>
        <w:instrText xml:space="preserve"> FORMTEXT </w:instrText>
      </w:r>
      <w:r w:rsidRPr="00280EA1">
        <w:rPr>
          <w:b/>
          <w:sz w:val="32"/>
          <w:szCs w:val="36"/>
          <w:highlight w:val="lightGray"/>
        </w:rPr>
      </w:r>
      <w:r w:rsidRPr="00280EA1">
        <w:rPr>
          <w:b/>
          <w:sz w:val="32"/>
          <w:szCs w:val="36"/>
          <w:highlight w:val="lightGray"/>
        </w:rPr>
        <w:fldChar w:fldCharType="separate"/>
      </w:r>
      <w:r w:rsidRPr="00280EA1">
        <w:rPr>
          <w:b/>
          <w:noProof/>
          <w:sz w:val="32"/>
          <w:szCs w:val="36"/>
          <w:highlight w:val="lightGray"/>
        </w:rPr>
        <w:t>YY</w:t>
      </w:r>
      <w:r w:rsidRPr="00280EA1">
        <w:rPr>
          <w:b/>
          <w:sz w:val="32"/>
          <w:szCs w:val="36"/>
          <w:highlight w:val="lightGray"/>
        </w:rPr>
        <w:fldChar w:fldCharType="end"/>
      </w:r>
      <w:bookmarkEnd w:id="259"/>
    </w:p>
    <w:p w14:paraId="63A79E64" w14:textId="77777777" w:rsidR="004F4CA2" w:rsidRDefault="004F4CA2" w:rsidP="004F4CA2">
      <w:pPr>
        <w:rPr>
          <w:b/>
          <w:sz w:val="36"/>
        </w:rPr>
      </w:pPr>
    </w:p>
    <w:p w14:paraId="307455F2"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7A11E2CD" w14:textId="77777777" w:rsidR="004F4CA2" w:rsidRDefault="004F4CA2" w:rsidP="004F4CA2">
      <w:pPr>
        <w:rPr>
          <w:b/>
        </w:rPr>
      </w:pPr>
      <w:r>
        <w:rPr>
          <w:b/>
          <w:sz w:val="36"/>
        </w:rPr>
        <w:t xml:space="preserve"> </w:t>
      </w:r>
      <w:r>
        <w:rPr>
          <w:b/>
        </w:rPr>
        <w:t>Company Name</w:t>
      </w:r>
    </w:p>
    <w:p w14:paraId="1B36D407" w14:textId="77777777" w:rsidR="004F4CA2" w:rsidRDefault="004F4CA2" w:rsidP="004F4CA2">
      <w:pPr>
        <w:rPr>
          <w:b/>
          <w:sz w:val="36"/>
        </w:rPr>
      </w:pPr>
    </w:p>
    <w:p w14:paraId="2170C645"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7E73019B"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1D118E86"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45955DDB"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br/>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0E3E76B9"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br/>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0D5D5AB9"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16E1192"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06A4E7E2" w14:textId="77777777" w:rsidR="004F4CA2" w:rsidRDefault="004F4CA2" w:rsidP="004F4CA2">
      <w:pPr>
        <w:rPr>
          <w:b/>
        </w:rPr>
      </w:pPr>
      <w:r>
        <w:rPr>
          <w:b/>
        </w:rPr>
        <w:t>Oil and Gas Unit(s) or Well Pad(s)</w:t>
      </w:r>
    </w:p>
    <w:p w14:paraId="325EB989" w14:textId="77777777" w:rsidR="004F4CA2" w:rsidRDefault="004F4CA2" w:rsidP="004F4CA2">
      <w:pPr>
        <w:rPr>
          <w:b/>
          <w:sz w:val="36"/>
        </w:rPr>
      </w:pPr>
    </w:p>
    <w:p w14:paraId="6AE40442"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48844632"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1585CD80"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4929591A"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br/>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24C1DB9"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br/>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4D1D35E5"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74A97D69" w14:textId="77777777" w:rsidR="004F4CA2" w:rsidRDefault="004F4CA2" w:rsidP="004F4CA2">
      <w:pPr>
        <w:pBdr>
          <w:top w:val="single" w:sz="4" w:space="1" w:color="auto"/>
          <w:left w:val="single" w:sz="4" w:space="4" w:color="auto"/>
          <w:bottom w:val="single" w:sz="4" w:space="1" w:color="auto"/>
          <w:right w:val="single" w:sz="4" w:space="4" w:color="auto"/>
        </w:pBd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35643DF1" w14:textId="77777777" w:rsidR="004F4CA2" w:rsidRDefault="004F4CA2" w:rsidP="004F4CA2">
      <w:pPr>
        <w:rPr>
          <w:b/>
        </w:rPr>
      </w:pPr>
      <w:r>
        <w:rPr>
          <w:b/>
        </w:rPr>
        <w:t>Drilling Rig(s) Identification</w:t>
      </w:r>
    </w:p>
    <w:p w14:paraId="336EBD02" w14:textId="4B5463B5" w:rsidR="004F4CA2" w:rsidRPr="00E112A2" w:rsidRDefault="004F4CA2" w:rsidP="004F4CA2">
      <w:pPr>
        <w:pStyle w:val="Heading3"/>
      </w:pPr>
    </w:p>
    <w:p w14:paraId="10DB7A83" w14:textId="323F3C4A" w:rsidR="004F4CA2" w:rsidRDefault="004F4CA2" w:rsidP="004F4CA2">
      <w:pPr>
        <w:pStyle w:val="BodyText2"/>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3"/>
        <w:gridCol w:w="2340"/>
        <w:gridCol w:w="2340"/>
      </w:tblGrid>
      <w:tr w:rsidR="004F4CA2" w14:paraId="0CA3366E" w14:textId="77777777" w:rsidTr="00095A53">
        <w:trPr>
          <w:cantSplit/>
        </w:trPr>
        <w:tc>
          <w:tcPr>
            <w:tcW w:w="10013" w:type="dxa"/>
            <w:gridSpan w:val="3"/>
          </w:tcPr>
          <w:p w14:paraId="4EF79F33" w14:textId="77777777" w:rsidR="004F4CA2" w:rsidRDefault="004F4CA2" w:rsidP="005A068F">
            <w:pPr>
              <w:autoSpaceDE w:val="0"/>
              <w:autoSpaceDN w:val="0"/>
              <w:adjustRightInd w:val="0"/>
              <w:rPr>
                <w:rFonts w:ascii="TimesNewRoman" w:hAnsi="TimesNewRoman"/>
                <w:b/>
              </w:rPr>
            </w:pPr>
            <w:r>
              <w:rPr>
                <w:rFonts w:ascii="TimesNewRoman" w:hAnsi="TimesNewRoman"/>
              </w:rPr>
              <w:br w:type="page"/>
            </w:r>
            <w:r>
              <w:rPr>
                <w:rFonts w:ascii="TimesNewRoman" w:hAnsi="TimesNewRoman"/>
                <w:b/>
              </w:rPr>
              <w:t>Location Above 69° 30’ North</w:t>
            </w:r>
          </w:p>
        </w:tc>
      </w:tr>
      <w:tr w:rsidR="004F4CA2" w14:paraId="3E550F43" w14:textId="77777777" w:rsidTr="00095A53">
        <w:trPr>
          <w:cantSplit/>
        </w:trPr>
        <w:tc>
          <w:tcPr>
            <w:tcW w:w="10013" w:type="dxa"/>
            <w:gridSpan w:val="3"/>
            <w:tcBorders>
              <w:bottom w:val="single" w:sz="4" w:space="0" w:color="auto"/>
            </w:tcBorders>
          </w:tcPr>
          <w:p w14:paraId="6C6BD7B3" w14:textId="77777777" w:rsidR="004F4CA2" w:rsidRDefault="004F4CA2" w:rsidP="005A068F">
            <w:pPr>
              <w:autoSpaceDE w:val="0"/>
              <w:autoSpaceDN w:val="0"/>
              <w:adjustRightInd w:val="0"/>
              <w:rPr>
                <w:rFonts w:ascii="TimesNewRoman" w:hAnsi="TimesNewRoman"/>
              </w:rPr>
            </w:pPr>
            <w:r>
              <w:rPr>
                <w:rFonts w:ascii="TimesNewRoman" w:hAnsi="TimesNewRoman"/>
              </w:rPr>
              <w:t>What Type of well pad(s) will you operate on?</w:t>
            </w:r>
          </w:p>
          <w:p w14:paraId="003EE1A5" w14:textId="77777777" w:rsidR="004F4CA2" w:rsidRDefault="004F4CA2" w:rsidP="005A068F">
            <w:pPr>
              <w:autoSpaceDE w:val="0"/>
              <w:autoSpaceDN w:val="0"/>
              <w:adjustRightInd w:val="0"/>
              <w:ind w:firstLine="720"/>
              <w:rPr>
                <w:rFonts w:ascii="TimesNewRoman" w:hAnsi="TimesNewRoman"/>
              </w:rPr>
            </w:pPr>
          </w:p>
          <w:p w14:paraId="076334E9" w14:textId="77777777" w:rsidR="004F4CA2"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6"/>
                  <w:enabled/>
                  <w:calcOnExit w:val="0"/>
                  <w:checkBox>
                    <w:sizeAuto/>
                    <w:default w:val="0"/>
                  </w:checkBox>
                </w:ffData>
              </w:fldChar>
            </w:r>
            <w:r>
              <w:rPr>
                <w:rFonts w:ascii="TimesNewRoman" w:hAnsi="TimesNewRoman"/>
              </w:rPr>
              <w:instrText xml:space="preserve"> FORMCHECKBOX </w:instrText>
            </w:r>
            <w:r w:rsidR="00642652">
              <w:rPr>
                <w:rFonts w:ascii="TimesNewRoman" w:hAnsi="TimesNewRoman"/>
              </w:rPr>
            </w:r>
            <w:r w:rsidR="00642652">
              <w:rPr>
                <w:rFonts w:ascii="TimesNewRoman" w:hAnsi="TimesNewRoman"/>
              </w:rPr>
              <w:fldChar w:fldCharType="separate"/>
            </w:r>
            <w:r>
              <w:rPr>
                <w:rFonts w:ascii="TimesNewRoman" w:hAnsi="TimesNewRoman"/>
              </w:rPr>
              <w:fldChar w:fldCharType="end"/>
            </w:r>
            <w:r>
              <w:rPr>
                <w:rFonts w:ascii="TimesNewRoman" w:hAnsi="TimesNewRoman"/>
              </w:rPr>
              <w:t xml:space="preserve">      Gravel</w:t>
            </w:r>
          </w:p>
          <w:p w14:paraId="03F18A71" w14:textId="77777777" w:rsidR="004F4CA2"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7"/>
                  <w:enabled/>
                  <w:calcOnExit w:val="0"/>
                  <w:checkBox>
                    <w:sizeAuto/>
                    <w:default w:val="0"/>
                  </w:checkBox>
                </w:ffData>
              </w:fldChar>
            </w:r>
            <w:r>
              <w:rPr>
                <w:rFonts w:ascii="TimesNewRoman" w:hAnsi="TimesNewRoman"/>
              </w:rPr>
              <w:instrText xml:space="preserve"> FORMCHECKBOX </w:instrText>
            </w:r>
            <w:r w:rsidR="00642652">
              <w:rPr>
                <w:rFonts w:ascii="TimesNewRoman" w:hAnsi="TimesNewRoman"/>
              </w:rPr>
            </w:r>
            <w:r w:rsidR="00642652">
              <w:rPr>
                <w:rFonts w:ascii="TimesNewRoman" w:hAnsi="TimesNewRoman"/>
              </w:rPr>
              <w:fldChar w:fldCharType="separate"/>
            </w:r>
            <w:r>
              <w:rPr>
                <w:rFonts w:ascii="TimesNewRoman" w:hAnsi="TimesNewRoman"/>
              </w:rPr>
              <w:fldChar w:fldCharType="end"/>
            </w:r>
            <w:r>
              <w:rPr>
                <w:rFonts w:ascii="TimesNewRoman" w:hAnsi="TimesNewRoman"/>
              </w:rPr>
              <w:t xml:space="preserve">      Ice</w:t>
            </w:r>
          </w:p>
          <w:p w14:paraId="6458D0F4" w14:textId="77777777" w:rsidR="004F4CA2" w:rsidRDefault="004F4CA2" w:rsidP="005A068F">
            <w:pPr>
              <w:autoSpaceDE w:val="0"/>
              <w:autoSpaceDN w:val="0"/>
              <w:adjustRightInd w:val="0"/>
              <w:rPr>
                <w:rFonts w:ascii="TimesNewRoman" w:hAnsi="TimesNewRoman"/>
              </w:rPr>
            </w:pPr>
          </w:p>
        </w:tc>
      </w:tr>
      <w:tr w:rsidR="004F4CA2" w14:paraId="3832E977" w14:textId="77777777" w:rsidTr="00095A53">
        <w:trPr>
          <w:cantSplit/>
        </w:trPr>
        <w:tc>
          <w:tcPr>
            <w:tcW w:w="10013" w:type="dxa"/>
            <w:gridSpan w:val="3"/>
            <w:tcBorders>
              <w:bottom w:val="nil"/>
            </w:tcBorders>
          </w:tcPr>
          <w:p w14:paraId="6037627E" w14:textId="77777777" w:rsidR="004F4CA2" w:rsidRDefault="004F4CA2" w:rsidP="005A068F">
            <w:pPr>
              <w:autoSpaceDE w:val="0"/>
              <w:autoSpaceDN w:val="0"/>
              <w:adjustRightInd w:val="0"/>
              <w:rPr>
                <w:rFonts w:ascii="TimesNewRoman" w:hAnsi="TimesNewRoman"/>
              </w:rPr>
            </w:pPr>
            <w:r>
              <w:rPr>
                <w:rFonts w:ascii="TimesNewRoman" w:hAnsi="TimesNewRoman"/>
              </w:rPr>
              <w:t>Will you operate at multiple pads under this notice?</w:t>
            </w:r>
          </w:p>
          <w:p w14:paraId="47CA5DDB" w14:textId="77777777" w:rsidR="004F4CA2" w:rsidRDefault="004F4CA2" w:rsidP="005A068F">
            <w:pPr>
              <w:autoSpaceDE w:val="0"/>
              <w:autoSpaceDN w:val="0"/>
              <w:adjustRightInd w:val="0"/>
              <w:ind w:firstLine="720"/>
              <w:rPr>
                <w:rFonts w:ascii="TimesNewRoman" w:hAnsi="TimesNewRoman"/>
              </w:rPr>
            </w:pPr>
          </w:p>
          <w:p w14:paraId="397F6B7B" w14:textId="77777777" w:rsidR="004F4CA2"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6"/>
                  <w:enabled/>
                  <w:calcOnExit w:val="0"/>
                  <w:checkBox>
                    <w:sizeAuto/>
                    <w:default w:val="0"/>
                  </w:checkBox>
                </w:ffData>
              </w:fldChar>
            </w:r>
            <w:r>
              <w:rPr>
                <w:rFonts w:ascii="TimesNewRoman" w:hAnsi="TimesNewRoman"/>
              </w:rPr>
              <w:instrText xml:space="preserve"> FORMCHECKBOX </w:instrText>
            </w:r>
            <w:r w:rsidR="00642652">
              <w:rPr>
                <w:rFonts w:ascii="TimesNewRoman" w:hAnsi="TimesNewRoman"/>
              </w:rPr>
            </w:r>
            <w:r w:rsidR="00642652">
              <w:rPr>
                <w:rFonts w:ascii="TimesNewRoman" w:hAnsi="TimesNewRoman"/>
              </w:rPr>
              <w:fldChar w:fldCharType="separate"/>
            </w:r>
            <w:r>
              <w:rPr>
                <w:rFonts w:ascii="TimesNewRoman" w:hAnsi="TimesNewRoman"/>
              </w:rPr>
              <w:fldChar w:fldCharType="end"/>
            </w:r>
            <w:r>
              <w:rPr>
                <w:rFonts w:ascii="TimesNewRoman" w:hAnsi="TimesNewRoman"/>
              </w:rPr>
              <w:t xml:space="preserve">      Yes</w:t>
            </w:r>
          </w:p>
          <w:p w14:paraId="684B2E1D" w14:textId="77777777" w:rsidR="004F4CA2"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7"/>
                  <w:enabled/>
                  <w:calcOnExit w:val="0"/>
                  <w:checkBox>
                    <w:sizeAuto/>
                    <w:default w:val="0"/>
                  </w:checkBox>
                </w:ffData>
              </w:fldChar>
            </w:r>
            <w:r>
              <w:rPr>
                <w:rFonts w:ascii="TimesNewRoman" w:hAnsi="TimesNewRoman"/>
              </w:rPr>
              <w:instrText xml:space="preserve"> FORMCHECKBOX </w:instrText>
            </w:r>
            <w:r w:rsidR="00642652">
              <w:rPr>
                <w:rFonts w:ascii="TimesNewRoman" w:hAnsi="TimesNewRoman"/>
              </w:rPr>
            </w:r>
            <w:r w:rsidR="00642652">
              <w:rPr>
                <w:rFonts w:ascii="TimesNewRoman" w:hAnsi="TimesNewRoman"/>
              </w:rPr>
              <w:fldChar w:fldCharType="separate"/>
            </w:r>
            <w:r>
              <w:rPr>
                <w:rFonts w:ascii="TimesNewRoman" w:hAnsi="TimesNewRoman"/>
              </w:rPr>
              <w:fldChar w:fldCharType="end"/>
            </w:r>
            <w:r>
              <w:rPr>
                <w:rFonts w:ascii="TimesNewRoman" w:hAnsi="TimesNewRoman"/>
              </w:rPr>
              <w:t xml:space="preserve">      No</w:t>
            </w:r>
          </w:p>
          <w:p w14:paraId="273505F9" w14:textId="77777777" w:rsidR="004F4CA2" w:rsidRDefault="004F4CA2" w:rsidP="005A068F">
            <w:pPr>
              <w:autoSpaceDE w:val="0"/>
              <w:autoSpaceDN w:val="0"/>
              <w:adjustRightInd w:val="0"/>
              <w:rPr>
                <w:rFonts w:ascii="TimesNewRoman" w:hAnsi="TimesNewRoman"/>
              </w:rPr>
            </w:pPr>
          </w:p>
        </w:tc>
      </w:tr>
      <w:tr w:rsidR="004F4CA2" w14:paraId="4CEE54EF" w14:textId="77777777" w:rsidTr="00095A53">
        <w:trPr>
          <w:cantSplit/>
        </w:trPr>
        <w:tc>
          <w:tcPr>
            <w:tcW w:w="10013" w:type="dxa"/>
            <w:gridSpan w:val="3"/>
            <w:tcBorders>
              <w:top w:val="nil"/>
            </w:tcBorders>
          </w:tcPr>
          <w:p w14:paraId="14334310" w14:textId="77777777" w:rsidR="004F4CA2" w:rsidRPr="00224705" w:rsidRDefault="004F4CA2" w:rsidP="005A068F">
            <w:pPr>
              <w:autoSpaceDE w:val="0"/>
              <w:autoSpaceDN w:val="0"/>
              <w:adjustRightInd w:val="0"/>
              <w:ind w:firstLine="720"/>
              <w:rPr>
                <w:rFonts w:ascii="TimesNewRoman" w:hAnsi="TimesNewRoman"/>
              </w:rPr>
            </w:pPr>
            <w:r w:rsidRPr="00224705">
              <w:rPr>
                <w:rFonts w:ascii="TimesNewRoman" w:hAnsi="TimesNewRoman"/>
              </w:rPr>
              <w:fldChar w:fldCharType="begin">
                <w:ffData>
                  <w:name w:val="Check96"/>
                  <w:enabled/>
                  <w:calcOnExit w:val="0"/>
                  <w:checkBox>
                    <w:sizeAuto/>
                    <w:default w:val="0"/>
                  </w:checkBox>
                </w:ffData>
              </w:fldChar>
            </w:r>
            <w:r w:rsidRPr="00224705">
              <w:rPr>
                <w:rFonts w:ascii="TimesNewRoman" w:hAnsi="TimesNewRoman"/>
              </w:rPr>
              <w:instrText xml:space="preserve"> FORMCHECKBOX </w:instrText>
            </w:r>
            <w:r w:rsidR="00642652">
              <w:rPr>
                <w:rFonts w:ascii="TimesNewRoman" w:hAnsi="TimesNewRoman"/>
              </w:rPr>
            </w:r>
            <w:r w:rsidR="00642652">
              <w:rPr>
                <w:rFonts w:ascii="TimesNewRoman" w:hAnsi="TimesNewRoman"/>
              </w:rPr>
              <w:fldChar w:fldCharType="separate"/>
            </w:r>
            <w:r w:rsidRPr="00224705">
              <w:rPr>
                <w:rFonts w:ascii="TimesNewRoman" w:hAnsi="TimesNewRoman"/>
              </w:rPr>
              <w:fldChar w:fldCharType="end"/>
            </w:r>
            <w:r w:rsidRPr="00224705">
              <w:rPr>
                <w:rFonts w:ascii="TimesNewRoman" w:hAnsi="TimesNewRoman"/>
              </w:rPr>
              <w:t xml:space="preserve">    </w:t>
            </w:r>
            <w:r>
              <w:rPr>
                <w:rFonts w:ascii="TimesNewRoman" w:hAnsi="TimesNewRoman"/>
              </w:rPr>
              <w:t xml:space="preserve">  </w:t>
            </w:r>
            <w:r w:rsidRPr="00224705">
              <w:rPr>
                <w:rFonts w:ascii="TimesNewRoman" w:hAnsi="TimesNewRoman"/>
              </w:rPr>
              <w:t xml:space="preserve">Check here if </w:t>
            </w:r>
            <w:r>
              <w:rPr>
                <w:rFonts w:ascii="TimesNewRoman" w:hAnsi="TimesNewRoman"/>
              </w:rPr>
              <w:t xml:space="preserve">a custom fuel consumption monitoring </w:t>
            </w:r>
            <w:r w:rsidRPr="00224705">
              <w:rPr>
                <w:rFonts w:ascii="TimesNewRoman" w:hAnsi="TimesNewRoman"/>
              </w:rPr>
              <w:t>plan is attached, or</w:t>
            </w:r>
          </w:p>
          <w:p w14:paraId="0B06D1ED" w14:textId="4CDCC2A6" w:rsidR="004F4CA2" w:rsidRPr="00224705" w:rsidRDefault="004F4CA2" w:rsidP="00F264A2">
            <w:pPr>
              <w:autoSpaceDE w:val="0"/>
              <w:autoSpaceDN w:val="0"/>
              <w:adjustRightInd w:val="0"/>
              <w:ind w:firstLine="720"/>
              <w:rPr>
                <w:rFonts w:ascii="TimesNewRoman" w:hAnsi="TimesNewRoman"/>
              </w:rPr>
            </w:pPr>
            <w:r w:rsidRPr="00224705">
              <w:rPr>
                <w:rFonts w:ascii="TimesNewRoman" w:hAnsi="TimesNewRoman"/>
              </w:rPr>
              <w:fldChar w:fldCharType="begin">
                <w:ffData>
                  <w:name w:val="Check96"/>
                  <w:enabled/>
                  <w:calcOnExit w:val="0"/>
                  <w:checkBox>
                    <w:sizeAuto/>
                    <w:default w:val="0"/>
                  </w:checkBox>
                </w:ffData>
              </w:fldChar>
            </w:r>
            <w:r w:rsidRPr="00224705">
              <w:rPr>
                <w:rFonts w:ascii="TimesNewRoman" w:hAnsi="TimesNewRoman"/>
              </w:rPr>
              <w:instrText xml:space="preserve"> FORMCHECKBOX </w:instrText>
            </w:r>
            <w:r w:rsidR="00642652">
              <w:rPr>
                <w:rFonts w:ascii="TimesNewRoman" w:hAnsi="TimesNewRoman"/>
              </w:rPr>
            </w:r>
            <w:r w:rsidR="00642652">
              <w:rPr>
                <w:rFonts w:ascii="TimesNewRoman" w:hAnsi="TimesNewRoman"/>
              </w:rPr>
              <w:fldChar w:fldCharType="separate"/>
            </w:r>
            <w:r w:rsidRPr="00224705">
              <w:rPr>
                <w:rFonts w:ascii="TimesNewRoman" w:hAnsi="TimesNewRoman"/>
              </w:rPr>
              <w:fldChar w:fldCharType="end"/>
            </w:r>
            <w:r w:rsidRPr="00224705">
              <w:rPr>
                <w:rFonts w:ascii="TimesNewRoman" w:hAnsi="TimesNewRoman"/>
              </w:rPr>
              <w:t xml:space="preserve">    </w:t>
            </w:r>
            <w:r>
              <w:rPr>
                <w:rFonts w:ascii="TimesNewRoman" w:hAnsi="TimesNewRoman"/>
              </w:rPr>
              <w:t xml:space="preserve">  </w:t>
            </w:r>
            <w:r w:rsidRPr="00224705">
              <w:rPr>
                <w:rFonts w:ascii="TimesNewRoman" w:hAnsi="TimesNewRoman"/>
              </w:rPr>
              <w:t>Check here and identify the plan if the department already has a copy:</w:t>
            </w:r>
          </w:p>
          <w:p w14:paraId="1FB036A2" w14:textId="77777777" w:rsidR="004F4CA2" w:rsidRPr="00224705" w:rsidRDefault="004F4CA2" w:rsidP="005A068F">
            <w:pPr>
              <w:autoSpaceDE w:val="0"/>
              <w:autoSpaceDN w:val="0"/>
              <w:adjustRightInd w:val="0"/>
              <w:rPr>
                <w:rFonts w:ascii="TimesNewRoman" w:hAnsi="TimesNewRoman"/>
              </w:rPr>
            </w:pPr>
          </w:p>
          <w:p w14:paraId="462CADE8" w14:textId="77777777" w:rsidR="004F4CA2" w:rsidRPr="00224705" w:rsidRDefault="004F4CA2" w:rsidP="005A068F">
            <w:pPr>
              <w:autoSpaceDE w:val="0"/>
              <w:autoSpaceDN w:val="0"/>
              <w:adjustRightInd w:val="0"/>
              <w:ind w:left="1327" w:hanging="630"/>
              <w:rPr>
                <w:rFonts w:ascii="TimesNewRoman" w:hAnsi="TimesNewRoman"/>
              </w:rPr>
            </w:pPr>
            <w:r w:rsidRPr="00224705">
              <w:rPr>
                <w:rFonts w:ascii="TimesNewRoman" w:hAnsi="TimesNewRoman"/>
              </w:rPr>
              <w:fldChar w:fldCharType="begin">
                <w:ffData>
                  <w:name w:val="Check98"/>
                  <w:enabled/>
                  <w:calcOnExit w:val="0"/>
                  <w:checkBox>
                    <w:sizeAuto/>
                    <w:default w:val="0"/>
                    <w:checked w:val="0"/>
                  </w:checkBox>
                </w:ffData>
              </w:fldChar>
            </w:r>
            <w:r w:rsidRPr="00224705">
              <w:rPr>
                <w:rFonts w:ascii="TimesNewRoman" w:hAnsi="TimesNewRoman"/>
              </w:rPr>
              <w:instrText xml:space="preserve"> FORMCHECKBOX </w:instrText>
            </w:r>
            <w:r w:rsidR="00642652">
              <w:rPr>
                <w:rFonts w:ascii="TimesNewRoman" w:hAnsi="TimesNewRoman"/>
              </w:rPr>
            </w:r>
            <w:r w:rsidR="00642652">
              <w:rPr>
                <w:rFonts w:ascii="TimesNewRoman" w:hAnsi="TimesNewRoman"/>
              </w:rPr>
              <w:fldChar w:fldCharType="separate"/>
            </w:r>
            <w:r w:rsidRPr="00224705">
              <w:rPr>
                <w:rFonts w:ascii="TimesNewRoman" w:hAnsi="TimesNewRoman"/>
              </w:rPr>
              <w:fldChar w:fldCharType="end"/>
            </w:r>
            <w:r w:rsidRPr="00224705">
              <w:rPr>
                <w:rFonts w:ascii="TimesNewRoman" w:hAnsi="TimesNewRoman"/>
              </w:rPr>
              <w:t xml:space="preserve">  </w:t>
            </w:r>
            <w:r w:rsidRPr="00224705">
              <w:rPr>
                <w:rFonts w:ascii="TimesNewRoman" w:hAnsi="TimesNewRoman"/>
              </w:rPr>
              <w:tab/>
              <w:t xml:space="preserve">Check here if you agree to maintain daily logs that are </w:t>
            </w:r>
            <w:r>
              <w:rPr>
                <w:rFonts w:ascii="TimesNewRoman" w:hAnsi="TimesNewRoman"/>
              </w:rPr>
              <w:t>readily accessible and that are a</w:t>
            </w:r>
            <w:r w:rsidRPr="00224705">
              <w:rPr>
                <w:rFonts w:ascii="TimesNewRoman" w:hAnsi="TimesNewRoman"/>
              </w:rPr>
              <w:t>dequate to demonstrate compliance with the applicability criteria and conditions of MG</w:t>
            </w:r>
            <w:r>
              <w:rPr>
                <w:rFonts w:ascii="TimesNewRoman" w:hAnsi="TimesNewRoman"/>
              </w:rPr>
              <w:t>2</w:t>
            </w:r>
            <w:r w:rsidRPr="00224705">
              <w:rPr>
                <w:rFonts w:ascii="TimesNewRoman" w:hAnsi="TimesNewRoman"/>
              </w:rPr>
              <w:t xml:space="preserve">.  </w:t>
            </w:r>
          </w:p>
          <w:p w14:paraId="3B187AF1" w14:textId="77777777" w:rsidR="004F4CA2" w:rsidRPr="00224705" w:rsidRDefault="004F4CA2" w:rsidP="005A068F">
            <w:pPr>
              <w:autoSpaceDE w:val="0"/>
              <w:autoSpaceDN w:val="0"/>
              <w:adjustRightInd w:val="0"/>
              <w:rPr>
                <w:rFonts w:ascii="TimesNewRoman" w:hAnsi="TimesNewRoman"/>
              </w:rPr>
            </w:pPr>
          </w:p>
          <w:p w14:paraId="35314B57" w14:textId="77777777" w:rsidR="004F4CA2" w:rsidRDefault="004F4CA2" w:rsidP="005A068F">
            <w:pPr>
              <w:autoSpaceDE w:val="0"/>
              <w:autoSpaceDN w:val="0"/>
              <w:adjustRightInd w:val="0"/>
              <w:ind w:left="1327" w:hanging="630"/>
              <w:rPr>
                <w:rFonts w:ascii="TimesNewRoman" w:hAnsi="TimesNewRoman"/>
              </w:rPr>
            </w:pPr>
            <w:r w:rsidRPr="00224705">
              <w:rPr>
                <w:rFonts w:ascii="TimesNewRoman" w:hAnsi="TimesNewRoman"/>
              </w:rPr>
              <w:fldChar w:fldCharType="begin">
                <w:ffData>
                  <w:name w:val="Check99"/>
                  <w:enabled/>
                  <w:calcOnExit w:val="0"/>
                  <w:checkBox>
                    <w:sizeAuto/>
                    <w:default w:val="0"/>
                  </w:checkBox>
                </w:ffData>
              </w:fldChar>
            </w:r>
            <w:r w:rsidRPr="00224705">
              <w:rPr>
                <w:rFonts w:ascii="TimesNewRoman" w:hAnsi="TimesNewRoman"/>
              </w:rPr>
              <w:instrText xml:space="preserve"> FORMCHECKBOX </w:instrText>
            </w:r>
            <w:r w:rsidR="00642652">
              <w:rPr>
                <w:rFonts w:ascii="TimesNewRoman" w:hAnsi="TimesNewRoman"/>
              </w:rPr>
            </w:r>
            <w:r w:rsidR="00642652">
              <w:rPr>
                <w:rFonts w:ascii="TimesNewRoman" w:hAnsi="TimesNewRoman"/>
              </w:rPr>
              <w:fldChar w:fldCharType="separate"/>
            </w:r>
            <w:r w:rsidRPr="00224705">
              <w:rPr>
                <w:rFonts w:ascii="TimesNewRoman" w:hAnsi="TimesNewRoman"/>
              </w:rPr>
              <w:fldChar w:fldCharType="end"/>
            </w:r>
            <w:r>
              <w:rPr>
                <w:rFonts w:ascii="TimesNewRoman" w:hAnsi="TimesNewRoman"/>
              </w:rPr>
              <w:t xml:space="preserve">      </w:t>
            </w:r>
            <w:r w:rsidRPr="00224705">
              <w:rPr>
                <w:rFonts w:ascii="TimesNewRoman" w:hAnsi="TimesNewRoman"/>
              </w:rPr>
              <w:t>Check here if appropriate Payment required by MG</w:t>
            </w:r>
            <w:r>
              <w:rPr>
                <w:rFonts w:ascii="TimesNewRoman" w:hAnsi="TimesNewRoman"/>
              </w:rPr>
              <w:t>-2</w:t>
            </w:r>
            <w:r w:rsidRPr="00224705">
              <w:rPr>
                <w:rFonts w:ascii="TimesNewRoman" w:hAnsi="TimesNewRoman"/>
              </w:rPr>
              <w:t>, Condition 4 is attached.</w:t>
            </w:r>
          </w:p>
          <w:p w14:paraId="64A5EFD3" w14:textId="63F09F4B" w:rsidR="003E59B2" w:rsidRDefault="003E59B2" w:rsidP="00F264A2">
            <w:pPr>
              <w:autoSpaceDE w:val="0"/>
              <w:autoSpaceDN w:val="0"/>
              <w:adjustRightInd w:val="0"/>
              <w:rPr>
                <w:rFonts w:ascii="TimesNewRoman" w:hAnsi="TimesNewRoman"/>
              </w:rPr>
            </w:pPr>
          </w:p>
        </w:tc>
      </w:tr>
      <w:tr w:rsidR="004F4CA2" w14:paraId="3A53F707" w14:textId="77777777" w:rsidTr="00095A53">
        <w:trPr>
          <w:cantSplit/>
        </w:trPr>
        <w:tc>
          <w:tcPr>
            <w:tcW w:w="10013" w:type="dxa"/>
            <w:gridSpan w:val="3"/>
          </w:tcPr>
          <w:p w14:paraId="6E3D2226" w14:textId="77777777" w:rsidR="004F4CA2" w:rsidRDefault="004F4CA2" w:rsidP="005A068F">
            <w:pPr>
              <w:autoSpaceDE w:val="0"/>
              <w:autoSpaceDN w:val="0"/>
              <w:adjustRightInd w:val="0"/>
              <w:rPr>
                <w:rFonts w:ascii="TimesNewRoman" w:hAnsi="TimesNewRoman"/>
              </w:rPr>
            </w:pPr>
          </w:p>
        </w:tc>
      </w:tr>
      <w:tr w:rsidR="004F4CA2" w14:paraId="112C82EF" w14:textId="77777777" w:rsidTr="00095A53">
        <w:trPr>
          <w:cantSplit/>
        </w:trPr>
        <w:tc>
          <w:tcPr>
            <w:tcW w:w="10013" w:type="dxa"/>
            <w:gridSpan w:val="3"/>
            <w:tcBorders>
              <w:bottom w:val="nil"/>
            </w:tcBorders>
          </w:tcPr>
          <w:p w14:paraId="42389EAF" w14:textId="77777777" w:rsidR="004F4CA2" w:rsidRDefault="004F4CA2" w:rsidP="005A068F">
            <w:pPr>
              <w:autoSpaceDE w:val="0"/>
              <w:autoSpaceDN w:val="0"/>
              <w:adjustRightInd w:val="0"/>
              <w:rPr>
                <w:rFonts w:ascii="TimesNewRoman" w:hAnsi="TimesNewRoman"/>
                <w:i/>
              </w:rPr>
            </w:pPr>
            <w:r>
              <w:rPr>
                <w:rFonts w:ascii="TimesNewRoman" w:hAnsi="TimesNewRoman"/>
                <w:i/>
              </w:rPr>
              <w:t>Provide well sites to be drilled under this notice.  Use additional sheets if necessary.</w:t>
            </w:r>
          </w:p>
        </w:tc>
      </w:tr>
      <w:tr w:rsidR="004F4CA2" w14:paraId="2687EC1A" w14:textId="77777777" w:rsidTr="00095A53">
        <w:tc>
          <w:tcPr>
            <w:tcW w:w="5333" w:type="dxa"/>
            <w:tcBorders>
              <w:top w:val="dotted" w:sz="4" w:space="0" w:color="auto"/>
              <w:bottom w:val="dotted" w:sz="4" w:space="0" w:color="auto"/>
              <w:right w:val="dotted" w:sz="4" w:space="0" w:color="auto"/>
            </w:tcBorders>
          </w:tcPr>
          <w:p w14:paraId="73A7B8C1" w14:textId="77777777" w:rsidR="004F4CA2" w:rsidRDefault="004F4CA2" w:rsidP="005A068F">
            <w:pPr>
              <w:autoSpaceDE w:val="0"/>
              <w:autoSpaceDN w:val="0"/>
              <w:adjustRightInd w:val="0"/>
              <w:rPr>
                <w:rFonts w:ascii="TimesNewRoman" w:hAnsi="TimesNewRoman"/>
              </w:rPr>
            </w:pPr>
            <w:r>
              <w:rPr>
                <w:rFonts w:ascii="TimesNewRoman" w:hAnsi="TimesNewRoman"/>
              </w:rPr>
              <w:t>Name of Pad and exact location description:</w:t>
            </w:r>
          </w:p>
        </w:tc>
        <w:tc>
          <w:tcPr>
            <w:tcW w:w="2340" w:type="dxa"/>
            <w:tcBorders>
              <w:top w:val="dotted" w:sz="4" w:space="0" w:color="auto"/>
              <w:left w:val="dotted" w:sz="4" w:space="0" w:color="auto"/>
              <w:bottom w:val="dotted" w:sz="4" w:space="0" w:color="auto"/>
              <w:right w:val="dotted" w:sz="4" w:space="0" w:color="auto"/>
            </w:tcBorders>
          </w:tcPr>
          <w:p w14:paraId="0467AB38" w14:textId="77777777" w:rsidR="004F4CA2" w:rsidRDefault="004F4CA2" w:rsidP="005A068F">
            <w:pPr>
              <w:autoSpaceDE w:val="0"/>
              <w:autoSpaceDN w:val="0"/>
              <w:adjustRightInd w:val="0"/>
              <w:rPr>
                <w:rFonts w:ascii="TimesNewRoman" w:hAnsi="TimesNewRoman"/>
              </w:rPr>
            </w:pPr>
            <w:r>
              <w:rPr>
                <w:rFonts w:ascii="TimesNewRoman" w:hAnsi="TimesNewRoman"/>
              </w:rPr>
              <w:t>Latitude:</w:t>
            </w:r>
          </w:p>
        </w:tc>
        <w:tc>
          <w:tcPr>
            <w:tcW w:w="2340" w:type="dxa"/>
            <w:tcBorders>
              <w:top w:val="dotted" w:sz="4" w:space="0" w:color="auto"/>
              <w:left w:val="dotted" w:sz="4" w:space="0" w:color="auto"/>
              <w:bottom w:val="dotted" w:sz="4" w:space="0" w:color="auto"/>
            </w:tcBorders>
          </w:tcPr>
          <w:p w14:paraId="1820346D" w14:textId="77777777" w:rsidR="004F4CA2" w:rsidRDefault="004F4CA2" w:rsidP="005A068F">
            <w:pPr>
              <w:autoSpaceDE w:val="0"/>
              <w:autoSpaceDN w:val="0"/>
              <w:adjustRightInd w:val="0"/>
              <w:rPr>
                <w:rFonts w:ascii="TimesNewRoman" w:hAnsi="TimesNewRoman"/>
              </w:rPr>
            </w:pPr>
            <w:r>
              <w:rPr>
                <w:rFonts w:ascii="TimesNewRoman" w:hAnsi="TimesNewRoman"/>
              </w:rPr>
              <w:t>Longitude:</w:t>
            </w:r>
          </w:p>
        </w:tc>
      </w:tr>
      <w:tr w:rsidR="004F4CA2" w14:paraId="63649069" w14:textId="77777777" w:rsidTr="00095A53">
        <w:tc>
          <w:tcPr>
            <w:tcW w:w="5333" w:type="dxa"/>
            <w:tcBorders>
              <w:top w:val="dotted" w:sz="4" w:space="0" w:color="auto"/>
              <w:bottom w:val="dotted" w:sz="4" w:space="0" w:color="auto"/>
              <w:right w:val="dotted" w:sz="4" w:space="0" w:color="auto"/>
            </w:tcBorders>
          </w:tcPr>
          <w:p w14:paraId="47796541" w14:textId="77777777" w:rsidR="004F4CA2" w:rsidRDefault="004F4CA2"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right w:val="dotted" w:sz="4" w:space="0" w:color="auto"/>
            </w:tcBorders>
          </w:tcPr>
          <w:p w14:paraId="172E5737" w14:textId="487EB9D5"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tcBorders>
          </w:tcPr>
          <w:p w14:paraId="67D4A255" w14:textId="49A2C7AD"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r>
      <w:tr w:rsidR="004F4CA2" w14:paraId="55723A13" w14:textId="77777777" w:rsidTr="00095A53">
        <w:tc>
          <w:tcPr>
            <w:tcW w:w="5333" w:type="dxa"/>
            <w:tcBorders>
              <w:top w:val="dotted" w:sz="4" w:space="0" w:color="auto"/>
              <w:bottom w:val="dotted" w:sz="4" w:space="0" w:color="auto"/>
              <w:right w:val="dotted" w:sz="4" w:space="0" w:color="auto"/>
            </w:tcBorders>
          </w:tcPr>
          <w:p w14:paraId="2404FDD0" w14:textId="30E2A9C8"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right w:val="dotted" w:sz="4" w:space="0" w:color="auto"/>
            </w:tcBorders>
          </w:tcPr>
          <w:p w14:paraId="6E89DD17" w14:textId="237F676D"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tcBorders>
          </w:tcPr>
          <w:p w14:paraId="39F3B4F7" w14:textId="3004227E"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r>
      <w:tr w:rsidR="004F4CA2" w14:paraId="6F6973FE" w14:textId="77777777" w:rsidTr="00095A53">
        <w:tc>
          <w:tcPr>
            <w:tcW w:w="5333" w:type="dxa"/>
            <w:tcBorders>
              <w:top w:val="dotted" w:sz="4" w:space="0" w:color="auto"/>
              <w:bottom w:val="dotted" w:sz="4" w:space="0" w:color="auto"/>
              <w:right w:val="dotted" w:sz="4" w:space="0" w:color="auto"/>
            </w:tcBorders>
          </w:tcPr>
          <w:p w14:paraId="1A2ADCA5" w14:textId="24A9F3E8"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right w:val="dotted" w:sz="4" w:space="0" w:color="auto"/>
            </w:tcBorders>
          </w:tcPr>
          <w:p w14:paraId="795F7570" w14:textId="104BD1CB"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tcBorders>
          </w:tcPr>
          <w:p w14:paraId="5E293F2C" w14:textId="453CADF4"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r>
      <w:tr w:rsidR="004F4CA2" w14:paraId="643E413E" w14:textId="77777777" w:rsidTr="00095A53">
        <w:tc>
          <w:tcPr>
            <w:tcW w:w="5333" w:type="dxa"/>
            <w:tcBorders>
              <w:top w:val="dotted" w:sz="4" w:space="0" w:color="auto"/>
              <w:bottom w:val="dotted" w:sz="4" w:space="0" w:color="auto"/>
              <w:right w:val="dotted" w:sz="4" w:space="0" w:color="auto"/>
            </w:tcBorders>
          </w:tcPr>
          <w:p w14:paraId="3B93BE86" w14:textId="1744D181"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right w:val="dotted" w:sz="4" w:space="0" w:color="auto"/>
            </w:tcBorders>
          </w:tcPr>
          <w:p w14:paraId="2E010035" w14:textId="170D9746"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tcBorders>
          </w:tcPr>
          <w:p w14:paraId="7771CFCF" w14:textId="0F64BDC1"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r>
      <w:tr w:rsidR="004F4CA2" w14:paraId="79A16187" w14:textId="77777777" w:rsidTr="00095A53">
        <w:tc>
          <w:tcPr>
            <w:tcW w:w="5333" w:type="dxa"/>
            <w:tcBorders>
              <w:top w:val="dotted" w:sz="4" w:space="0" w:color="auto"/>
              <w:bottom w:val="dotted" w:sz="4" w:space="0" w:color="auto"/>
              <w:right w:val="dotted" w:sz="4" w:space="0" w:color="auto"/>
            </w:tcBorders>
          </w:tcPr>
          <w:p w14:paraId="4359C9E8" w14:textId="3D976A5C"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right w:val="dotted" w:sz="4" w:space="0" w:color="auto"/>
            </w:tcBorders>
          </w:tcPr>
          <w:p w14:paraId="66A38FB6" w14:textId="31B1349F"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tcBorders>
          </w:tcPr>
          <w:p w14:paraId="2BCD2F6E" w14:textId="1DDFAD27"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r>
      <w:tr w:rsidR="004F4CA2" w14:paraId="01BA282A" w14:textId="77777777" w:rsidTr="00095A53">
        <w:tc>
          <w:tcPr>
            <w:tcW w:w="5333" w:type="dxa"/>
            <w:tcBorders>
              <w:top w:val="dotted" w:sz="4" w:space="0" w:color="auto"/>
              <w:bottom w:val="dotted" w:sz="4" w:space="0" w:color="auto"/>
              <w:right w:val="dotted" w:sz="4" w:space="0" w:color="auto"/>
            </w:tcBorders>
          </w:tcPr>
          <w:p w14:paraId="3F277EB1" w14:textId="205CEC92"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right w:val="dotted" w:sz="4" w:space="0" w:color="auto"/>
            </w:tcBorders>
          </w:tcPr>
          <w:p w14:paraId="69340F82" w14:textId="0D6E09D4"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tcBorders>
          </w:tcPr>
          <w:p w14:paraId="0D43EBCF" w14:textId="5E7C8159"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r>
      <w:tr w:rsidR="004F4CA2" w14:paraId="2293CB6A" w14:textId="77777777" w:rsidTr="00095A53">
        <w:tc>
          <w:tcPr>
            <w:tcW w:w="5333" w:type="dxa"/>
            <w:tcBorders>
              <w:top w:val="dotted" w:sz="4" w:space="0" w:color="auto"/>
              <w:bottom w:val="dotted" w:sz="4" w:space="0" w:color="auto"/>
              <w:right w:val="dotted" w:sz="4" w:space="0" w:color="auto"/>
            </w:tcBorders>
          </w:tcPr>
          <w:p w14:paraId="5DA37D11" w14:textId="31049C2D"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right w:val="dotted" w:sz="4" w:space="0" w:color="auto"/>
            </w:tcBorders>
          </w:tcPr>
          <w:p w14:paraId="6401DCA7" w14:textId="11557124"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tcBorders>
          </w:tcPr>
          <w:p w14:paraId="367ADD97" w14:textId="359A6A45"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r>
      <w:tr w:rsidR="004F4CA2" w14:paraId="78AA5819" w14:textId="77777777" w:rsidTr="00095A53">
        <w:tc>
          <w:tcPr>
            <w:tcW w:w="5333" w:type="dxa"/>
            <w:tcBorders>
              <w:top w:val="dotted" w:sz="4" w:space="0" w:color="auto"/>
              <w:bottom w:val="dotted" w:sz="4" w:space="0" w:color="auto"/>
              <w:right w:val="dotted" w:sz="4" w:space="0" w:color="auto"/>
            </w:tcBorders>
          </w:tcPr>
          <w:p w14:paraId="1AEF6805" w14:textId="207E8345"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right w:val="dotted" w:sz="4" w:space="0" w:color="auto"/>
            </w:tcBorders>
          </w:tcPr>
          <w:p w14:paraId="6D76385E" w14:textId="7D7DA103"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tcBorders>
          </w:tcPr>
          <w:p w14:paraId="6B5D62F6" w14:textId="111B75DE"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r>
      <w:tr w:rsidR="004F4CA2" w14:paraId="368D0E02" w14:textId="77777777" w:rsidTr="00095A53">
        <w:tc>
          <w:tcPr>
            <w:tcW w:w="5333" w:type="dxa"/>
            <w:tcBorders>
              <w:top w:val="dotted" w:sz="4" w:space="0" w:color="auto"/>
              <w:bottom w:val="dotted" w:sz="4" w:space="0" w:color="auto"/>
              <w:right w:val="dotted" w:sz="4" w:space="0" w:color="auto"/>
            </w:tcBorders>
          </w:tcPr>
          <w:p w14:paraId="3A02A41A" w14:textId="05869D7B"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right w:val="dotted" w:sz="4" w:space="0" w:color="auto"/>
            </w:tcBorders>
          </w:tcPr>
          <w:p w14:paraId="125E5E60" w14:textId="51FAFCAF"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tcBorders>
          </w:tcPr>
          <w:p w14:paraId="4957560D" w14:textId="500569F2"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r>
      <w:tr w:rsidR="004F4CA2" w14:paraId="33A0913C" w14:textId="77777777" w:rsidTr="00095A53">
        <w:tc>
          <w:tcPr>
            <w:tcW w:w="5333" w:type="dxa"/>
            <w:tcBorders>
              <w:top w:val="dotted" w:sz="4" w:space="0" w:color="auto"/>
              <w:bottom w:val="dotted" w:sz="4" w:space="0" w:color="auto"/>
              <w:right w:val="dotted" w:sz="4" w:space="0" w:color="auto"/>
            </w:tcBorders>
          </w:tcPr>
          <w:p w14:paraId="5C5F4209" w14:textId="7189C43C"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right w:val="dotted" w:sz="4" w:space="0" w:color="auto"/>
            </w:tcBorders>
          </w:tcPr>
          <w:p w14:paraId="4D752EE8" w14:textId="72F49A69"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tcBorders>
          </w:tcPr>
          <w:p w14:paraId="239559BE" w14:textId="72CB587C"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r>
      <w:tr w:rsidR="004F4CA2" w14:paraId="3A6933D6" w14:textId="77777777" w:rsidTr="00095A53">
        <w:tc>
          <w:tcPr>
            <w:tcW w:w="5333" w:type="dxa"/>
            <w:tcBorders>
              <w:top w:val="dotted" w:sz="4" w:space="0" w:color="auto"/>
              <w:bottom w:val="dotted" w:sz="4" w:space="0" w:color="auto"/>
              <w:right w:val="dotted" w:sz="4" w:space="0" w:color="auto"/>
            </w:tcBorders>
          </w:tcPr>
          <w:p w14:paraId="31F08204" w14:textId="4A4716A5"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right w:val="dotted" w:sz="4" w:space="0" w:color="auto"/>
            </w:tcBorders>
          </w:tcPr>
          <w:p w14:paraId="72B89769" w14:textId="74515399"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bottom w:val="dotted" w:sz="4" w:space="0" w:color="auto"/>
            </w:tcBorders>
          </w:tcPr>
          <w:p w14:paraId="2E958DAF" w14:textId="0F422284"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r>
      <w:tr w:rsidR="004F4CA2" w14:paraId="62394613" w14:textId="77777777" w:rsidTr="00095A53">
        <w:tc>
          <w:tcPr>
            <w:tcW w:w="5333" w:type="dxa"/>
            <w:tcBorders>
              <w:top w:val="dotted" w:sz="4" w:space="0" w:color="auto"/>
              <w:right w:val="dotted" w:sz="4" w:space="0" w:color="auto"/>
            </w:tcBorders>
          </w:tcPr>
          <w:p w14:paraId="70F67A99" w14:textId="45A57551"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right w:val="dotted" w:sz="4" w:space="0" w:color="auto"/>
            </w:tcBorders>
          </w:tcPr>
          <w:p w14:paraId="3ACA21F7" w14:textId="171CD9A1"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c>
          <w:tcPr>
            <w:tcW w:w="2340" w:type="dxa"/>
            <w:tcBorders>
              <w:top w:val="dotted" w:sz="4" w:space="0" w:color="auto"/>
              <w:left w:val="dotted" w:sz="4" w:space="0" w:color="auto"/>
            </w:tcBorders>
          </w:tcPr>
          <w:p w14:paraId="7785C73C" w14:textId="77A806CC" w:rsidR="004F4CA2" w:rsidRDefault="00095A53" w:rsidP="005A068F">
            <w:pPr>
              <w:autoSpaceDE w:val="0"/>
              <w:autoSpaceDN w:val="0"/>
              <w:adjustRightInd w:val="0"/>
              <w:rPr>
                <w:rFonts w:ascii="TimesNewRoman" w:hAnsi="TimesNewRoman"/>
              </w:rPr>
            </w:pPr>
            <w:r w:rsidRPr="00095A53">
              <w:rPr>
                <w:rFonts w:ascii="TimesNewRoman" w:hAnsi="TimesNewRoman"/>
                <w:highlight w:val="lightGray"/>
              </w:rPr>
              <w:fldChar w:fldCharType="begin">
                <w:ffData>
                  <w:name w:val="Text5"/>
                  <w:enabled/>
                  <w:calcOnExit w:val="0"/>
                  <w:textInput/>
                </w:ffData>
              </w:fldChar>
            </w:r>
            <w:r w:rsidRPr="00095A53">
              <w:rPr>
                <w:rFonts w:ascii="TimesNewRoman" w:hAnsi="TimesNewRoman"/>
                <w:highlight w:val="lightGray"/>
              </w:rPr>
              <w:instrText xml:space="preserve"> FORMTEXT </w:instrText>
            </w:r>
            <w:r w:rsidRPr="00095A53">
              <w:rPr>
                <w:rFonts w:ascii="TimesNewRoman" w:hAnsi="TimesNewRoman"/>
                <w:highlight w:val="lightGray"/>
              </w:rPr>
            </w:r>
            <w:r w:rsidRPr="00095A53">
              <w:rPr>
                <w:rFonts w:ascii="TimesNewRoman" w:hAnsi="TimesNewRoman"/>
                <w:highlight w:val="lightGray"/>
              </w:rPr>
              <w:fldChar w:fldCharType="separate"/>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noProof/>
                <w:highlight w:val="lightGray"/>
              </w:rPr>
              <w:t> </w:t>
            </w:r>
            <w:r w:rsidRPr="00095A53">
              <w:rPr>
                <w:rFonts w:ascii="TimesNewRoman" w:hAnsi="TimesNewRoman"/>
                <w:highlight w:val="lightGray"/>
              </w:rPr>
              <w:fldChar w:fldCharType="end"/>
            </w:r>
          </w:p>
        </w:tc>
      </w:tr>
      <w:tr w:rsidR="004F4CA2" w14:paraId="746C58A7" w14:textId="77777777" w:rsidTr="00095A53">
        <w:trPr>
          <w:cantSplit/>
        </w:trPr>
        <w:tc>
          <w:tcPr>
            <w:tcW w:w="10013" w:type="dxa"/>
            <w:gridSpan w:val="3"/>
            <w:tcBorders>
              <w:top w:val="dotted" w:sz="4" w:space="0" w:color="auto"/>
            </w:tcBorders>
          </w:tcPr>
          <w:p w14:paraId="4A423BB7" w14:textId="1A6BC6D1" w:rsidR="004F4CA2" w:rsidRDefault="004F4CA2" w:rsidP="005A068F">
            <w:pPr>
              <w:autoSpaceDE w:val="0"/>
              <w:autoSpaceDN w:val="0"/>
              <w:adjustRightInd w:val="0"/>
              <w:rPr>
                <w:rFonts w:ascii="TimesNewRoman" w:hAnsi="TimesNewRoman"/>
              </w:rPr>
            </w:pPr>
            <w:r>
              <w:rPr>
                <w:rFonts w:ascii="TimesNewRoman" w:hAnsi="TimesNewRoman"/>
              </w:rPr>
              <w:lastRenderedPageBreak/>
              <w:t>Attach a map showing the location(s) of your well sites to be drilled, and including roads, buildings, and water bodies.  Attach as many maps as necessary to show all locations under this notification.</w:t>
            </w:r>
          </w:p>
          <w:p w14:paraId="69F9BC23" w14:textId="77777777" w:rsidR="004F4CA2" w:rsidRDefault="004F4CA2" w:rsidP="005A068F">
            <w:pPr>
              <w:autoSpaceDE w:val="0"/>
              <w:autoSpaceDN w:val="0"/>
              <w:adjustRightInd w:val="0"/>
              <w:rPr>
                <w:rFonts w:ascii="TimesNewRoman" w:hAnsi="TimesNewRoman"/>
              </w:rPr>
            </w:pPr>
          </w:p>
          <w:p w14:paraId="2CB370B2" w14:textId="77777777" w:rsidR="004F4CA2"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6"/>
                  <w:enabled/>
                  <w:calcOnExit w:val="0"/>
                  <w:checkBox>
                    <w:sizeAuto/>
                    <w:default w:val="0"/>
                  </w:checkBox>
                </w:ffData>
              </w:fldChar>
            </w:r>
            <w:r>
              <w:rPr>
                <w:rFonts w:ascii="TimesNewRoman" w:hAnsi="TimesNewRoman"/>
              </w:rPr>
              <w:instrText xml:space="preserve"> FORMCHECKBOX </w:instrText>
            </w:r>
            <w:r w:rsidR="00642652">
              <w:rPr>
                <w:rFonts w:ascii="TimesNewRoman" w:hAnsi="TimesNewRoman"/>
              </w:rPr>
            </w:r>
            <w:r w:rsidR="00642652">
              <w:rPr>
                <w:rFonts w:ascii="TimesNewRoman" w:hAnsi="TimesNewRoman"/>
              </w:rPr>
              <w:fldChar w:fldCharType="separate"/>
            </w:r>
            <w:r>
              <w:rPr>
                <w:rFonts w:ascii="TimesNewRoman" w:hAnsi="TimesNewRoman"/>
              </w:rPr>
              <w:fldChar w:fldCharType="end"/>
            </w:r>
            <w:r>
              <w:rPr>
                <w:rFonts w:ascii="TimesNewRoman" w:hAnsi="TimesNewRoman"/>
              </w:rPr>
              <w:t xml:space="preserve">    Check here if all necessary maps are attached.</w:t>
            </w:r>
          </w:p>
          <w:p w14:paraId="7AF7184E" w14:textId="77777777" w:rsidR="004F4CA2" w:rsidRDefault="004F4CA2" w:rsidP="005A068F">
            <w:pPr>
              <w:autoSpaceDE w:val="0"/>
              <w:autoSpaceDN w:val="0"/>
              <w:adjustRightInd w:val="0"/>
              <w:ind w:firstLine="720"/>
              <w:rPr>
                <w:rFonts w:ascii="TimesNewRoman" w:hAnsi="TimesNewRoman"/>
              </w:rPr>
            </w:pPr>
          </w:p>
        </w:tc>
      </w:tr>
    </w:tbl>
    <w:p w14:paraId="6E11BB91" w14:textId="77777777" w:rsidR="005573AA" w:rsidRDefault="005573AA" w:rsidP="004F4CA2">
      <w:pPr>
        <w:rPr>
          <w:b/>
        </w:rPr>
      </w:pPr>
    </w:p>
    <w:p w14:paraId="3955A157" w14:textId="77777777" w:rsidR="005573AA" w:rsidRDefault="005573AA" w:rsidP="004F4CA2">
      <w:pPr>
        <w:rPr>
          <w:b/>
        </w:rPr>
      </w:pPr>
    </w:p>
    <w:p w14:paraId="251B48C5" w14:textId="77777777" w:rsidR="005573AA" w:rsidRDefault="005573AA" w:rsidP="004F4CA2">
      <w:pPr>
        <w:rPr>
          <w:b/>
        </w:rPr>
      </w:pPr>
    </w:p>
    <w:p w14:paraId="2965934B" w14:textId="77777777" w:rsidR="001C5A9E" w:rsidRDefault="001C5A9E" w:rsidP="004F4CA2">
      <w:pPr>
        <w:rPr>
          <w:b/>
        </w:rPr>
      </w:pPr>
    </w:p>
    <w:p w14:paraId="38D05BB2" w14:textId="77777777" w:rsidR="001C5A9E" w:rsidRDefault="001C5A9E" w:rsidP="004F4CA2">
      <w:pPr>
        <w:rPr>
          <w:b/>
        </w:rPr>
      </w:pPr>
    </w:p>
    <w:p w14:paraId="22C36FF4" w14:textId="77777777" w:rsidR="005573AA" w:rsidRDefault="005573AA" w:rsidP="004F4CA2">
      <w:pPr>
        <w:rPr>
          <w:b/>
        </w:rPr>
      </w:pPr>
    </w:p>
    <w:p w14:paraId="26C9B25A" w14:textId="07154A11" w:rsidR="004F4CA2" w:rsidRPr="00B0732B" w:rsidRDefault="004F4CA2" w:rsidP="004F4CA2">
      <w:pPr>
        <w:rPr>
          <w:b/>
          <w:sz w:val="28"/>
          <w:szCs w:val="28"/>
        </w:rPr>
      </w:pPr>
      <w:r w:rsidRPr="00B0732B">
        <w:rPr>
          <w:b/>
        </w:rPr>
        <w:t xml:space="preserve">Equipment </w:t>
      </w:r>
      <w:r>
        <w:rPr>
          <w:b/>
        </w:rPr>
        <w:t xml:space="preserve">to Operate during </w:t>
      </w:r>
      <w:r w:rsidRPr="00B0732B">
        <w:rPr>
          <w:b/>
        </w:rPr>
        <w:t>Calendar Year 20</w:t>
      </w:r>
      <w:r w:rsidR="004C39D0" w:rsidRPr="00F264A2">
        <w:rPr>
          <w:b/>
        </w:rPr>
        <w:fldChar w:fldCharType="begin">
          <w:ffData>
            <w:name w:val=""/>
            <w:enabled/>
            <w:calcOnExit w:val="0"/>
            <w:textInput>
              <w:default w:val="YY"/>
            </w:textInput>
          </w:ffData>
        </w:fldChar>
      </w:r>
      <w:r w:rsidR="004C39D0" w:rsidRPr="00F264A2">
        <w:rPr>
          <w:b/>
        </w:rPr>
        <w:instrText xml:space="preserve"> FORMTEXT </w:instrText>
      </w:r>
      <w:r w:rsidR="004C39D0" w:rsidRPr="00F264A2">
        <w:rPr>
          <w:b/>
        </w:rPr>
      </w:r>
      <w:r w:rsidR="004C39D0" w:rsidRPr="00F264A2">
        <w:rPr>
          <w:b/>
        </w:rPr>
        <w:fldChar w:fldCharType="separate"/>
      </w:r>
      <w:r w:rsidR="004C39D0" w:rsidRPr="00F264A2">
        <w:rPr>
          <w:b/>
          <w:noProof/>
        </w:rPr>
        <w:t>YY</w:t>
      </w:r>
      <w:r w:rsidR="004C39D0" w:rsidRPr="00F264A2">
        <w:rPr>
          <w:b/>
        </w:rPr>
        <w:fldChar w:fldCharType="end"/>
      </w:r>
    </w:p>
    <w:p w14:paraId="22CBF526" w14:textId="674E4589" w:rsidR="004F4CA2" w:rsidRPr="00407AC0" w:rsidRDefault="004F4CA2" w:rsidP="004F4CA2">
      <w:pPr>
        <w:spacing w:before="120" w:after="120"/>
      </w:pPr>
      <w:r w:rsidRPr="00407AC0">
        <w:t>Permit No.:</w:t>
      </w:r>
      <w:r>
        <w:t xml:space="preserve"> </w:t>
      </w:r>
      <w:r w:rsidRPr="00774A0A">
        <w:t>AQ</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MG20</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p w14:paraId="5DCE3E0F" w14:textId="7F728BF9" w:rsidR="004F4CA2" w:rsidRDefault="004F4CA2" w:rsidP="004F4CA2">
      <w:r>
        <w:t>Select the appropriate check boxes in the table below, identifying the POGO equipment that is planned to operate during calendar year 20</w:t>
      </w:r>
      <w:r w:rsidR="009C0FD5">
        <w:fldChar w:fldCharType="begin">
          <w:ffData>
            <w:name w:val=""/>
            <w:enabled/>
            <w:calcOnExit w:val="0"/>
            <w:textInput>
              <w:default w:val="YY"/>
            </w:textInput>
          </w:ffData>
        </w:fldChar>
      </w:r>
      <w:r w:rsidR="009C0FD5">
        <w:instrText xml:space="preserve"> FORMTEXT </w:instrText>
      </w:r>
      <w:r w:rsidR="009C0FD5">
        <w:fldChar w:fldCharType="separate"/>
      </w:r>
      <w:r w:rsidR="009C0FD5">
        <w:rPr>
          <w:noProof/>
        </w:rPr>
        <w:t>YY</w:t>
      </w:r>
      <w:r w:rsidR="009C0FD5">
        <w:fldChar w:fldCharType="end"/>
      </w:r>
      <w:r>
        <w:t>.</w:t>
      </w:r>
    </w:p>
    <w:p w14:paraId="4C2FA774" w14:textId="77777777" w:rsidR="004F4CA2" w:rsidRPr="006A022C" w:rsidRDefault="004F4CA2" w:rsidP="004F4CA2">
      <w:pPr>
        <w:autoSpaceDE w:val="0"/>
        <w:autoSpaceDN w:val="0"/>
        <w:adjustRightInd w:val="0"/>
        <w:rPr>
          <w:rFonts w:ascii="TimesNewRoman" w:hAnsi="TimesNewRoma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9"/>
        <w:gridCol w:w="2428"/>
        <w:gridCol w:w="2428"/>
        <w:gridCol w:w="2086"/>
        <w:gridCol w:w="1659"/>
      </w:tblGrid>
      <w:tr w:rsidR="004F4CA2" w:rsidRPr="006C1B0D" w14:paraId="6F2D874E" w14:textId="77777777" w:rsidTr="005A068F">
        <w:trPr>
          <w:trHeight w:val="666"/>
          <w:tblHeader/>
          <w:jc w:val="center"/>
        </w:trPr>
        <w:tc>
          <w:tcPr>
            <w:tcW w:w="391" w:type="pct"/>
            <w:tcBorders>
              <w:top w:val="double" w:sz="4" w:space="0" w:color="auto"/>
              <w:left w:val="double" w:sz="4" w:space="0" w:color="auto"/>
              <w:bottom w:val="single" w:sz="4" w:space="0" w:color="auto"/>
              <w:right w:val="single" w:sz="4" w:space="0" w:color="auto"/>
            </w:tcBorders>
            <w:shd w:val="clear" w:color="auto" w:fill="auto"/>
            <w:vAlign w:val="center"/>
          </w:tcPr>
          <w:p w14:paraId="5B37FD75" w14:textId="77777777" w:rsidR="004F4CA2" w:rsidRPr="006C1B0D" w:rsidRDefault="004F4CA2" w:rsidP="005A068F">
            <w:pPr>
              <w:pStyle w:val="TableHeading"/>
              <w:keepNext w:val="0"/>
              <w:widowControl w:val="0"/>
              <w:spacing w:before="80" w:after="80"/>
              <w:rPr>
                <w:sz w:val="22"/>
                <w:szCs w:val="22"/>
              </w:rPr>
            </w:pPr>
            <w:r w:rsidRPr="5CB475E5">
              <w:rPr>
                <w:sz w:val="22"/>
                <w:szCs w:val="22"/>
              </w:rPr>
              <w:t xml:space="preserve">EU </w:t>
            </w:r>
          </w:p>
        </w:tc>
        <w:tc>
          <w:tcPr>
            <w:tcW w:w="1301" w:type="pct"/>
            <w:tcBorders>
              <w:top w:val="double" w:sz="4" w:space="0" w:color="auto"/>
              <w:left w:val="single" w:sz="4" w:space="0" w:color="auto"/>
              <w:bottom w:val="single" w:sz="4" w:space="0" w:color="auto"/>
              <w:right w:val="single" w:sz="4" w:space="0" w:color="auto"/>
            </w:tcBorders>
            <w:vAlign w:val="center"/>
          </w:tcPr>
          <w:p w14:paraId="0E035610" w14:textId="77777777" w:rsidR="004F4CA2" w:rsidRPr="5CB475E5" w:rsidRDefault="004F4CA2" w:rsidP="005A068F">
            <w:pPr>
              <w:pStyle w:val="TableHeading"/>
              <w:keepNext w:val="0"/>
              <w:widowControl w:val="0"/>
              <w:spacing w:before="80" w:after="80"/>
              <w:rPr>
                <w:sz w:val="22"/>
                <w:szCs w:val="22"/>
              </w:rPr>
            </w:pPr>
            <w:r>
              <w:rPr>
                <w:sz w:val="22"/>
                <w:szCs w:val="22"/>
              </w:rPr>
              <w:t>Planned Operation</w:t>
            </w:r>
          </w:p>
        </w:tc>
        <w:tc>
          <w:tcPr>
            <w:tcW w:w="1301" w:type="pct"/>
            <w:tcBorders>
              <w:top w:val="double" w:sz="4" w:space="0" w:color="auto"/>
              <w:left w:val="single" w:sz="4" w:space="0" w:color="auto"/>
              <w:bottom w:val="single" w:sz="4" w:space="0" w:color="auto"/>
              <w:right w:val="single" w:sz="4" w:space="0" w:color="auto"/>
            </w:tcBorders>
            <w:shd w:val="clear" w:color="auto" w:fill="auto"/>
            <w:vAlign w:val="center"/>
          </w:tcPr>
          <w:p w14:paraId="31094E26" w14:textId="77777777" w:rsidR="004F4CA2" w:rsidRPr="006C1B0D" w:rsidRDefault="004F4CA2" w:rsidP="005A068F">
            <w:pPr>
              <w:pStyle w:val="TableHeading"/>
              <w:keepNext w:val="0"/>
              <w:widowControl w:val="0"/>
              <w:spacing w:before="80" w:after="80"/>
              <w:rPr>
                <w:sz w:val="22"/>
                <w:szCs w:val="22"/>
              </w:rPr>
            </w:pPr>
            <w:r w:rsidRPr="5CB475E5">
              <w:rPr>
                <w:sz w:val="22"/>
                <w:szCs w:val="22"/>
              </w:rPr>
              <w:t>EU Name</w:t>
            </w:r>
          </w:p>
        </w:tc>
        <w:tc>
          <w:tcPr>
            <w:tcW w:w="1118" w:type="pct"/>
            <w:tcBorders>
              <w:top w:val="double" w:sz="4" w:space="0" w:color="auto"/>
              <w:left w:val="single" w:sz="4" w:space="0" w:color="auto"/>
              <w:bottom w:val="single" w:sz="4" w:space="0" w:color="auto"/>
              <w:right w:val="single" w:sz="4" w:space="0" w:color="auto"/>
            </w:tcBorders>
            <w:shd w:val="clear" w:color="auto" w:fill="auto"/>
            <w:vAlign w:val="center"/>
          </w:tcPr>
          <w:p w14:paraId="4D07D355" w14:textId="77777777" w:rsidR="004F4CA2" w:rsidRPr="006C1B0D" w:rsidRDefault="004F4CA2" w:rsidP="005A068F">
            <w:pPr>
              <w:pStyle w:val="TableHeading"/>
              <w:keepNext w:val="0"/>
              <w:widowControl w:val="0"/>
              <w:spacing w:before="80" w:after="80"/>
              <w:rPr>
                <w:sz w:val="22"/>
                <w:szCs w:val="22"/>
              </w:rPr>
            </w:pPr>
            <w:r w:rsidRPr="5CB475E5">
              <w:rPr>
                <w:sz w:val="22"/>
                <w:szCs w:val="22"/>
              </w:rPr>
              <w:t>EU Description</w:t>
            </w:r>
          </w:p>
        </w:tc>
        <w:tc>
          <w:tcPr>
            <w:tcW w:w="889" w:type="pct"/>
            <w:tcBorders>
              <w:top w:val="double" w:sz="4" w:space="0" w:color="auto"/>
              <w:left w:val="single" w:sz="4" w:space="0" w:color="auto"/>
              <w:bottom w:val="single" w:sz="4" w:space="0" w:color="auto"/>
              <w:right w:val="double" w:sz="4" w:space="0" w:color="auto"/>
            </w:tcBorders>
            <w:shd w:val="clear" w:color="auto" w:fill="auto"/>
            <w:vAlign w:val="center"/>
          </w:tcPr>
          <w:p w14:paraId="40434151" w14:textId="77777777" w:rsidR="004F4CA2" w:rsidRPr="006C1B0D" w:rsidRDefault="004F4CA2" w:rsidP="005A068F">
            <w:pPr>
              <w:pStyle w:val="TableHeading"/>
              <w:widowControl w:val="0"/>
              <w:spacing w:before="80" w:after="80"/>
              <w:rPr>
                <w:sz w:val="22"/>
                <w:szCs w:val="22"/>
              </w:rPr>
            </w:pPr>
            <w:r w:rsidRPr="5CB475E5">
              <w:rPr>
                <w:sz w:val="22"/>
                <w:szCs w:val="22"/>
              </w:rPr>
              <w:t>Total Rating/Size</w:t>
            </w:r>
          </w:p>
        </w:tc>
      </w:tr>
      <w:tr w:rsidR="004F4CA2" w:rsidRPr="006C1B0D" w14:paraId="2B312E59" w14:textId="77777777" w:rsidTr="005A068F">
        <w:trPr>
          <w:trHeight w:val="666"/>
          <w:tblHeader/>
          <w:jc w:val="center"/>
        </w:trPr>
        <w:tc>
          <w:tcPr>
            <w:tcW w:w="391" w:type="pct"/>
            <w:tcBorders>
              <w:left w:val="double" w:sz="4" w:space="0" w:color="auto"/>
              <w:bottom w:val="single" w:sz="4" w:space="0" w:color="000000" w:themeColor="text1"/>
            </w:tcBorders>
            <w:vAlign w:val="center"/>
          </w:tcPr>
          <w:p w14:paraId="40ACB518" w14:textId="77777777" w:rsidR="004F4CA2" w:rsidRPr="00CF3D30" w:rsidRDefault="004F4CA2" w:rsidP="005A068F">
            <w:pPr>
              <w:pStyle w:val="TableText"/>
            </w:pPr>
            <w:r>
              <w:t>1</w:t>
            </w:r>
          </w:p>
        </w:tc>
        <w:tc>
          <w:tcPr>
            <w:tcW w:w="1301" w:type="pct"/>
            <w:tcBorders>
              <w:bottom w:val="single" w:sz="4" w:space="0" w:color="000000" w:themeColor="text1"/>
            </w:tcBorders>
            <w:vAlign w:val="center"/>
          </w:tcPr>
          <w:p w14:paraId="3CAC3A01" w14:textId="77777777" w:rsidR="004F4CA2"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6"/>
                  <w:enabled/>
                  <w:calcOnExit w:val="0"/>
                  <w:checkBox>
                    <w:sizeAuto/>
                    <w:default w:val="0"/>
                  </w:checkBox>
                </w:ffData>
              </w:fldChar>
            </w:r>
            <w:bookmarkStart w:id="260" w:name="Check96"/>
            <w:r>
              <w:rPr>
                <w:rFonts w:ascii="TimesNewRoman" w:hAnsi="TimesNewRoman"/>
              </w:rPr>
              <w:instrText xml:space="preserve"> FORMCHECKBOX </w:instrText>
            </w:r>
            <w:r w:rsidR="00642652">
              <w:rPr>
                <w:rFonts w:ascii="TimesNewRoman" w:hAnsi="TimesNewRoman"/>
              </w:rPr>
            </w:r>
            <w:r w:rsidR="00642652">
              <w:rPr>
                <w:rFonts w:ascii="TimesNewRoman" w:hAnsi="TimesNewRoman"/>
              </w:rPr>
              <w:fldChar w:fldCharType="separate"/>
            </w:r>
            <w:r>
              <w:rPr>
                <w:rFonts w:ascii="TimesNewRoman" w:hAnsi="TimesNewRoman"/>
              </w:rPr>
              <w:fldChar w:fldCharType="end"/>
            </w:r>
            <w:bookmarkEnd w:id="260"/>
            <w:r>
              <w:rPr>
                <w:rFonts w:ascii="TimesNewRoman" w:hAnsi="TimesNewRoman"/>
              </w:rPr>
              <w:t xml:space="preserve">      Yes</w:t>
            </w:r>
          </w:p>
          <w:p w14:paraId="3639FB80" w14:textId="77777777" w:rsidR="004F4CA2" w:rsidRPr="00825735"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7"/>
                  <w:enabled/>
                  <w:calcOnExit w:val="0"/>
                  <w:checkBox>
                    <w:sizeAuto/>
                    <w:default w:val="0"/>
                  </w:checkBox>
                </w:ffData>
              </w:fldChar>
            </w:r>
            <w:r>
              <w:rPr>
                <w:rFonts w:ascii="TimesNewRoman" w:hAnsi="TimesNewRoman"/>
              </w:rPr>
              <w:instrText xml:space="preserve"> FORMCHECKBOX </w:instrText>
            </w:r>
            <w:r w:rsidR="00642652">
              <w:rPr>
                <w:rFonts w:ascii="TimesNewRoman" w:hAnsi="TimesNewRoman"/>
              </w:rPr>
            </w:r>
            <w:r w:rsidR="00642652">
              <w:rPr>
                <w:rFonts w:ascii="TimesNewRoman" w:hAnsi="TimesNewRoman"/>
              </w:rPr>
              <w:fldChar w:fldCharType="separate"/>
            </w:r>
            <w:r>
              <w:rPr>
                <w:rFonts w:ascii="TimesNewRoman" w:hAnsi="TimesNewRoman"/>
              </w:rPr>
              <w:fldChar w:fldCharType="end"/>
            </w:r>
            <w:r>
              <w:rPr>
                <w:rFonts w:ascii="TimesNewRoman" w:hAnsi="TimesNewRoman"/>
              </w:rPr>
              <w:t xml:space="preserve">      No</w:t>
            </w:r>
          </w:p>
        </w:tc>
        <w:tc>
          <w:tcPr>
            <w:tcW w:w="1301" w:type="pct"/>
            <w:tcBorders>
              <w:bottom w:val="single" w:sz="4" w:space="0" w:color="000000" w:themeColor="text1"/>
            </w:tcBorders>
            <w:vAlign w:val="center"/>
          </w:tcPr>
          <w:p w14:paraId="69722DBF" w14:textId="77777777" w:rsidR="004F4CA2" w:rsidRDefault="004F4CA2" w:rsidP="005A068F">
            <w:pPr>
              <w:pStyle w:val="TableText"/>
            </w:pPr>
            <w:r>
              <w:t>Drill Rig Reciprocating Engines</w:t>
            </w:r>
          </w:p>
        </w:tc>
        <w:tc>
          <w:tcPr>
            <w:tcW w:w="1118" w:type="pct"/>
            <w:tcBorders>
              <w:bottom w:val="single" w:sz="4" w:space="0" w:color="000000" w:themeColor="text1"/>
            </w:tcBorders>
            <w:vAlign w:val="center"/>
          </w:tcPr>
          <w:p w14:paraId="5C51E6D4" w14:textId="77777777" w:rsidR="004F4CA2" w:rsidRDefault="004F4CA2" w:rsidP="005A068F">
            <w:pPr>
              <w:pStyle w:val="TableText"/>
            </w:pPr>
            <w:r>
              <w:t>Diesel-fired Nonroad Engines</w:t>
            </w:r>
          </w:p>
        </w:tc>
        <w:tc>
          <w:tcPr>
            <w:tcW w:w="889" w:type="pct"/>
            <w:tcBorders>
              <w:bottom w:val="single" w:sz="4" w:space="0" w:color="000000" w:themeColor="text1"/>
              <w:right w:val="double" w:sz="4" w:space="0" w:color="auto"/>
            </w:tcBorders>
            <w:vAlign w:val="center"/>
          </w:tcPr>
          <w:p w14:paraId="4D11492D" w14:textId="77777777" w:rsidR="004F4CA2" w:rsidRDefault="004F4CA2" w:rsidP="005A068F">
            <w:pPr>
              <w:pStyle w:val="TableText"/>
            </w:pPr>
            <w:r>
              <w:t>Varies</w:t>
            </w:r>
          </w:p>
        </w:tc>
      </w:tr>
      <w:tr w:rsidR="004F4CA2" w:rsidRPr="006C1B0D" w14:paraId="79FF11BB" w14:textId="77777777" w:rsidTr="005A068F">
        <w:trPr>
          <w:trHeight w:val="666"/>
          <w:tblHeader/>
          <w:jc w:val="center"/>
        </w:trPr>
        <w:tc>
          <w:tcPr>
            <w:tcW w:w="391" w:type="pct"/>
            <w:tcBorders>
              <w:left w:val="double" w:sz="4" w:space="0" w:color="auto"/>
            </w:tcBorders>
            <w:vAlign w:val="center"/>
          </w:tcPr>
          <w:p w14:paraId="18CBCE7F" w14:textId="77777777" w:rsidR="004F4CA2" w:rsidRDefault="004F4CA2" w:rsidP="005A068F">
            <w:pPr>
              <w:pStyle w:val="TableText"/>
            </w:pPr>
            <w:r>
              <w:t>2</w:t>
            </w:r>
          </w:p>
        </w:tc>
        <w:tc>
          <w:tcPr>
            <w:tcW w:w="1301" w:type="pct"/>
            <w:vAlign w:val="center"/>
          </w:tcPr>
          <w:p w14:paraId="5DBDA086" w14:textId="77777777" w:rsidR="004F4CA2"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6"/>
                  <w:enabled/>
                  <w:calcOnExit w:val="0"/>
                  <w:checkBox>
                    <w:sizeAuto/>
                    <w:default w:val="0"/>
                  </w:checkBox>
                </w:ffData>
              </w:fldChar>
            </w:r>
            <w:r>
              <w:rPr>
                <w:rFonts w:ascii="TimesNewRoman" w:hAnsi="TimesNewRoman"/>
              </w:rPr>
              <w:instrText xml:space="preserve"> FORMCHECKBOX </w:instrText>
            </w:r>
            <w:r w:rsidR="00642652">
              <w:rPr>
                <w:rFonts w:ascii="TimesNewRoman" w:hAnsi="TimesNewRoman"/>
              </w:rPr>
            </w:r>
            <w:r w:rsidR="00642652">
              <w:rPr>
                <w:rFonts w:ascii="TimesNewRoman" w:hAnsi="TimesNewRoman"/>
              </w:rPr>
              <w:fldChar w:fldCharType="separate"/>
            </w:r>
            <w:r>
              <w:rPr>
                <w:rFonts w:ascii="TimesNewRoman" w:hAnsi="TimesNewRoman"/>
              </w:rPr>
              <w:fldChar w:fldCharType="end"/>
            </w:r>
            <w:r>
              <w:rPr>
                <w:rFonts w:ascii="TimesNewRoman" w:hAnsi="TimesNewRoman"/>
              </w:rPr>
              <w:t xml:space="preserve">      Yes</w:t>
            </w:r>
          </w:p>
          <w:p w14:paraId="4EC40BF8" w14:textId="77777777" w:rsidR="004F4CA2" w:rsidRPr="00825735"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7"/>
                  <w:enabled/>
                  <w:calcOnExit w:val="0"/>
                  <w:checkBox>
                    <w:sizeAuto/>
                    <w:default w:val="0"/>
                  </w:checkBox>
                </w:ffData>
              </w:fldChar>
            </w:r>
            <w:r>
              <w:rPr>
                <w:rFonts w:ascii="TimesNewRoman" w:hAnsi="TimesNewRoman"/>
              </w:rPr>
              <w:instrText xml:space="preserve"> FORMCHECKBOX </w:instrText>
            </w:r>
            <w:r w:rsidR="00642652">
              <w:rPr>
                <w:rFonts w:ascii="TimesNewRoman" w:hAnsi="TimesNewRoman"/>
              </w:rPr>
            </w:r>
            <w:r w:rsidR="00642652">
              <w:rPr>
                <w:rFonts w:ascii="TimesNewRoman" w:hAnsi="TimesNewRoman"/>
              </w:rPr>
              <w:fldChar w:fldCharType="separate"/>
            </w:r>
            <w:r>
              <w:rPr>
                <w:rFonts w:ascii="TimesNewRoman" w:hAnsi="TimesNewRoman"/>
              </w:rPr>
              <w:fldChar w:fldCharType="end"/>
            </w:r>
            <w:r>
              <w:rPr>
                <w:rFonts w:ascii="TimesNewRoman" w:hAnsi="TimesNewRoman"/>
              </w:rPr>
              <w:t xml:space="preserve">      No</w:t>
            </w:r>
          </w:p>
        </w:tc>
        <w:tc>
          <w:tcPr>
            <w:tcW w:w="1301" w:type="pct"/>
            <w:vAlign w:val="center"/>
          </w:tcPr>
          <w:p w14:paraId="520C1A62" w14:textId="77777777" w:rsidR="004F4CA2" w:rsidRDefault="004F4CA2" w:rsidP="005A068F">
            <w:pPr>
              <w:pStyle w:val="TableText"/>
            </w:pPr>
            <w:r>
              <w:t>Drill Rig Heaters and Boilers</w:t>
            </w:r>
          </w:p>
        </w:tc>
        <w:tc>
          <w:tcPr>
            <w:tcW w:w="1118" w:type="pct"/>
            <w:vAlign w:val="center"/>
          </w:tcPr>
          <w:p w14:paraId="355D1405" w14:textId="77777777" w:rsidR="004F4CA2" w:rsidRDefault="004F4CA2" w:rsidP="005A068F">
            <w:pPr>
              <w:pStyle w:val="TableText"/>
            </w:pPr>
            <w:r>
              <w:t>Diesel-fired Heaters and Boilers</w:t>
            </w:r>
          </w:p>
        </w:tc>
        <w:tc>
          <w:tcPr>
            <w:tcW w:w="889" w:type="pct"/>
            <w:tcBorders>
              <w:right w:val="double" w:sz="4" w:space="0" w:color="auto"/>
            </w:tcBorders>
            <w:vAlign w:val="center"/>
          </w:tcPr>
          <w:p w14:paraId="4ED5C54E" w14:textId="77777777" w:rsidR="004F4CA2" w:rsidRDefault="004F4CA2" w:rsidP="005A068F">
            <w:pPr>
              <w:pStyle w:val="TableText"/>
            </w:pPr>
            <w:r>
              <w:t>Varies</w:t>
            </w:r>
          </w:p>
        </w:tc>
      </w:tr>
      <w:tr w:rsidR="004F4CA2" w:rsidRPr="006C1B0D" w14:paraId="6F092EC9" w14:textId="77777777" w:rsidTr="005A068F">
        <w:trPr>
          <w:trHeight w:val="666"/>
          <w:tblHeader/>
          <w:jc w:val="center"/>
        </w:trPr>
        <w:tc>
          <w:tcPr>
            <w:tcW w:w="391" w:type="pct"/>
            <w:tcBorders>
              <w:left w:val="double" w:sz="4" w:space="0" w:color="auto"/>
            </w:tcBorders>
            <w:vAlign w:val="center"/>
          </w:tcPr>
          <w:p w14:paraId="49582F50" w14:textId="77777777" w:rsidR="004F4CA2" w:rsidRPr="00CF3D30" w:rsidRDefault="004F4CA2" w:rsidP="005A068F">
            <w:pPr>
              <w:pStyle w:val="TableText"/>
            </w:pPr>
            <w:r>
              <w:t>3</w:t>
            </w:r>
          </w:p>
        </w:tc>
        <w:tc>
          <w:tcPr>
            <w:tcW w:w="1301" w:type="pct"/>
            <w:vAlign w:val="center"/>
          </w:tcPr>
          <w:p w14:paraId="571BFDFB" w14:textId="77777777" w:rsidR="004F4CA2"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6"/>
                  <w:enabled/>
                  <w:calcOnExit w:val="0"/>
                  <w:checkBox>
                    <w:sizeAuto/>
                    <w:default w:val="0"/>
                  </w:checkBox>
                </w:ffData>
              </w:fldChar>
            </w:r>
            <w:r>
              <w:rPr>
                <w:rFonts w:ascii="TimesNewRoman" w:hAnsi="TimesNewRoman"/>
              </w:rPr>
              <w:instrText xml:space="preserve"> FORMCHECKBOX </w:instrText>
            </w:r>
            <w:r w:rsidR="00642652">
              <w:rPr>
                <w:rFonts w:ascii="TimesNewRoman" w:hAnsi="TimesNewRoman"/>
              </w:rPr>
            </w:r>
            <w:r w:rsidR="00642652">
              <w:rPr>
                <w:rFonts w:ascii="TimesNewRoman" w:hAnsi="TimesNewRoman"/>
              </w:rPr>
              <w:fldChar w:fldCharType="separate"/>
            </w:r>
            <w:r>
              <w:rPr>
                <w:rFonts w:ascii="TimesNewRoman" w:hAnsi="TimesNewRoman"/>
              </w:rPr>
              <w:fldChar w:fldCharType="end"/>
            </w:r>
            <w:r>
              <w:rPr>
                <w:rFonts w:ascii="TimesNewRoman" w:hAnsi="TimesNewRoman"/>
              </w:rPr>
              <w:t xml:space="preserve">      Yes</w:t>
            </w:r>
          </w:p>
          <w:p w14:paraId="67EB71EE" w14:textId="77777777" w:rsidR="004F4CA2" w:rsidRPr="00825735"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7"/>
                  <w:enabled/>
                  <w:calcOnExit w:val="0"/>
                  <w:checkBox>
                    <w:sizeAuto/>
                    <w:default w:val="0"/>
                  </w:checkBox>
                </w:ffData>
              </w:fldChar>
            </w:r>
            <w:r>
              <w:rPr>
                <w:rFonts w:ascii="TimesNewRoman" w:hAnsi="TimesNewRoman"/>
              </w:rPr>
              <w:instrText xml:space="preserve"> FORMCHECKBOX </w:instrText>
            </w:r>
            <w:r w:rsidR="00642652">
              <w:rPr>
                <w:rFonts w:ascii="TimesNewRoman" w:hAnsi="TimesNewRoman"/>
              </w:rPr>
            </w:r>
            <w:r w:rsidR="00642652">
              <w:rPr>
                <w:rFonts w:ascii="TimesNewRoman" w:hAnsi="TimesNewRoman"/>
              </w:rPr>
              <w:fldChar w:fldCharType="separate"/>
            </w:r>
            <w:r>
              <w:rPr>
                <w:rFonts w:ascii="TimesNewRoman" w:hAnsi="TimesNewRoman"/>
              </w:rPr>
              <w:fldChar w:fldCharType="end"/>
            </w:r>
            <w:r>
              <w:rPr>
                <w:rFonts w:ascii="TimesNewRoman" w:hAnsi="TimesNewRoman"/>
              </w:rPr>
              <w:t xml:space="preserve">      No</w:t>
            </w:r>
          </w:p>
        </w:tc>
        <w:tc>
          <w:tcPr>
            <w:tcW w:w="1301" w:type="pct"/>
            <w:vAlign w:val="center"/>
          </w:tcPr>
          <w:p w14:paraId="4E7E98F1" w14:textId="77777777" w:rsidR="004F4CA2" w:rsidRPr="00CF3D30" w:rsidRDefault="004F4CA2" w:rsidP="005A068F">
            <w:pPr>
              <w:pStyle w:val="TableText"/>
            </w:pPr>
            <w:r>
              <w:t>Well Venting/Flow Backs</w:t>
            </w:r>
          </w:p>
        </w:tc>
        <w:tc>
          <w:tcPr>
            <w:tcW w:w="1118" w:type="pct"/>
            <w:vAlign w:val="center"/>
          </w:tcPr>
          <w:p w14:paraId="69BE3B73" w14:textId="77777777" w:rsidR="004F4CA2" w:rsidRPr="00CF3D30" w:rsidRDefault="004F4CA2" w:rsidP="005A068F">
            <w:pPr>
              <w:pStyle w:val="TableText"/>
            </w:pPr>
            <w:r>
              <w:t>N/A</w:t>
            </w:r>
          </w:p>
        </w:tc>
        <w:tc>
          <w:tcPr>
            <w:tcW w:w="889" w:type="pct"/>
            <w:tcBorders>
              <w:right w:val="double" w:sz="4" w:space="0" w:color="auto"/>
            </w:tcBorders>
            <w:vAlign w:val="center"/>
          </w:tcPr>
          <w:p w14:paraId="41FBAC2E" w14:textId="77777777" w:rsidR="004F4CA2" w:rsidRPr="006D7358" w:rsidRDefault="004F4CA2" w:rsidP="005A068F">
            <w:pPr>
              <w:pStyle w:val="TableText"/>
            </w:pPr>
            <w:r>
              <w:t xml:space="preserve">90 tons VOC </w:t>
            </w:r>
            <w:r>
              <w:br/>
              <w:t>(25 new wells)</w:t>
            </w:r>
          </w:p>
        </w:tc>
      </w:tr>
      <w:tr w:rsidR="004F4CA2" w:rsidRPr="006C1B0D" w14:paraId="6A0CB3F3" w14:textId="77777777" w:rsidTr="005A068F">
        <w:trPr>
          <w:trHeight w:val="666"/>
          <w:tblHeader/>
          <w:jc w:val="center"/>
        </w:trPr>
        <w:tc>
          <w:tcPr>
            <w:tcW w:w="391" w:type="pct"/>
            <w:tcBorders>
              <w:left w:val="double" w:sz="4" w:space="0" w:color="auto"/>
            </w:tcBorders>
            <w:vAlign w:val="center"/>
          </w:tcPr>
          <w:p w14:paraId="4E54B933" w14:textId="77777777" w:rsidR="004F4CA2" w:rsidRDefault="004F4CA2" w:rsidP="005A068F">
            <w:pPr>
              <w:pStyle w:val="TableText"/>
            </w:pPr>
            <w:r>
              <w:t>4</w:t>
            </w:r>
          </w:p>
        </w:tc>
        <w:tc>
          <w:tcPr>
            <w:tcW w:w="1301" w:type="pct"/>
            <w:vAlign w:val="center"/>
          </w:tcPr>
          <w:p w14:paraId="2351ADD3" w14:textId="77777777" w:rsidR="004F4CA2"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6"/>
                  <w:enabled/>
                  <w:calcOnExit w:val="0"/>
                  <w:checkBox>
                    <w:sizeAuto/>
                    <w:default w:val="0"/>
                  </w:checkBox>
                </w:ffData>
              </w:fldChar>
            </w:r>
            <w:r>
              <w:rPr>
                <w:rFonts w:ascii="TimesNewRoman" w:hAnsi="TimesNewRoman"/>
              </w:rPr>
              <w:instrText xml:space="preserve"> FORMCHECKBOX </w:instrText>
            </w:r>
            <w:r w:rsidR="00642652">
              <w:rPr>
                <w:rFonts w:ascii="TimesNewRoman" w:hAnsi="TimesNewRoman"/>
              </w:rPr>
            </w:r>
            <w:r w:rsidR="00642652">
              <w:rPr>
                <w:rFonts w:ascii="TimesNewRoman" w:hAnsi="TimesNewRoman"/>
              </w:rPr>
              <w:fldChar w:fldCharType="separate"/>
            </w:r>
            <w:r>
              <w:rPr>
                <w:rFonts w:ascii="TimesNewRoman" w:hAnsi="TimesNewRoman"/>
              </w:rPr>
              <w:fldChar w:fldCharType="end"/>
            </w:r>
            <w:r>
              <w:rPr>
                <w:rFonts w:ascii="TimesNewRoman" w:hAnsi="TimesNewRoman"/>
              </w:rPr>
              <w:t xml:space="preserve">      Yes</w:t>
            </w:r>
          </w:p>
          <w:p w14:paraId="0F863865" w14:textId="77777777" w:rsidR="004F4CA2" w:rsidRPr="00825735"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7"/>
                  <w:enabled/>
                  <w:calcOnExit w:val="0"/>
                  <w:checkBox>
                    <w:sizeAuto/>
                    <w:default w:val="0"/>
                  </w:checkBox>
                </w:ffData>
              </w:fldChar>
            </w:r>
            <w:r>
              <w:rPr>
                <w:rFonts w:ascii="TimesNewRoman" w:hAnsi="TimesNewRoman"/>
              </w:rPr>
              <w:instrText xml:space="preserve"> FORMCHECKBOX </w:instrText>
            </w:r>
            <w:r w:rsidR="00642652">
              <w:rPr>
                <w:rFonts w:ascii="TimesNewRoman" w:hAnsi="TimesNewRoman"/>
              </w:rPr>
            </w:r>
            <w:r w:rsidR="00642652">
              <w:rPr>
                <w:rFonts w:ascii="TimesNewRoman" w:hAnsi="TimesNewRoman"/>
              </w:rPr>
              <w:fldChar w:fldCharType="separate"/>
            </w:r>
            <w:r>
              <w:rPr>
                <w:rFonts w:ascii="TimesNewRoman" w:hAnsi="TimesNewRoman"/>
              </w:rPr>
              <w:fldChar w:fldCharType="end"/>
            </w:r>
            <w:r>
              <w:rPr>
                <w:rFonts w:ascii="TimesNewRoman" w:hAnsi="TimesNewRoman"/>
              </w:rPr>
              <w:t xml:space="preserve">      No</w:t>
            </w:r>
          </w:p>
        </w:tc>
        <w:tc>
          <w:tcPr>
            <w:tcW w:w="1301" w:type="pct"/>
            <w:vAlign w:val="center"/>
          </w:tcPr>
          <w:p w14:paraId="2B2E2BC5" w14:textId="77777777" w:rsidR="004F4CA2" w:rsidRPr="00CF3D30" w:rsidRDefault="004F4CA2" w:rsidP="005A068F">
            <w:pPr>
              <w:pStyle w:val="TableText"/>
            </w:pPr>
            <w:r>
              <w:t>Miscellaneous POGO Reciprocating Engines Not On Drill Rig</w:t>
            </w:r>
          </w:p>
        </w:tc>
        <w:tc>
          <w:tcPr>
            <w:tcW w:w="1118" w:type="pct"/>
            <w:vAlign w:val="center"/>
          </w:tcPr>
          <w:p w14:paraId="2551FD6F" w14:textId="77777777" w:rsidR="004F4CA2" w:rsidRDefault="004F4CA2" w:rsidP="005A068F">
            <w:pPr>
              <w:pStyle w:val="TableText"/>
            </w:pPr>
            <w:r>
              <w:t>Diesel-fired Nonroad Engines</w:t>
            </w:r>
          </w:p>
        </w:tc>
        <w:tc>
          <w:tcPr>
            <w:tcW w:w="889" w:type="pct"/>
            <w:tcBorders>
              <w:right w:val="double" w:sz="4" w:space="0" w:color="auto"/>
            </w:tcBorders>
            <w:vAlign w:val="center"/>
          </w:tcPr>
          <w:p w14:paraId="55744F22" w14:textId="77777777" w:rsidR="004F4CA2" w:rsidRDefault="004F4CA2" w:rsidP="005A068F">
            <w:pPr>
              <w:pStyle w:val="TableText"/>
            </w:pPr>
            <w:r>
              <w:t>Varies</w:t>
            </w:r>
          </w:p>
        </w:tc>
      </w:tr>
      <w:tr w:rsidR="004F4CA2" w:rsidRPr="006C1B0D" w14:paraId="1099348D" w14:textId="77777777" w:rsidTr="005A068F">
        <w:trPr>
          <w:trHeight w:val="666"/>
          <w:tblHeader/>
          <w:jc w:val="center"/>
        </w:trPr>
        <w:tc>
          <w:tcPr>
            <w:tcW w:w="391" w:type="pct"/>
            <w:tcBorders>
              <w:left w:val="double" w:sz="4" w:space="0" w:color="auto"/>
            </w:tcBorders>
            <w:vAlign w:val="center"/>
          </w:tcPr>
          <w:p w14:paraId="04606100" w14:textId="77777777" w:rsidR="004F4CA2" w:rsidRDefault="004F4CA2" w:rsidP="005A068F">
            <w:pPr>
              <w:pStyle w:val="TableText"/>
            </w:pPr>
            <w:r>
              <w:t>5</w:t>
            </w:r>
          </w:p>
        </w:tc>
        <w:tc>
          <w:tcPr>
            <w:tcW w:w="1301" w:type="pct"/>
            <w:vAlign w:val="center"/>
          </w:tcPr>
          <w:p w14:paraId="0075E9D0" w14:textId="77777777" w:rsidR="004F4CA2"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6"/>
                  <w:enabled/>
                  <w:calcOnExit w:val="0"/>
                  <w:checkBox>
                    <w:sizeAuto/>
                    <w:default w:val="0"/>
                  </w:checkBox>
                </w:ffData>
              </w:fldChar>
            </w:r>
            <w:r>
              <w:rPr>
                <w:rFonts w:ascii="TimesNewRoman" w:hAnsi="TimesNewRoman"/>
              </w:rPr>
              <w:instrText xml:space="preserve"> FORMCHECKBOX </w:instrText>
            </w:r>
            <w:r w:rsidR="00642652">
              <w:rPr>
                <w:rFonts w:ascii="TimesNewRoman" w:hAnsi="TimesNewRoman"/>
              </w:rPr>
            </w:r>
            <w:r w:rsidR="00642652">
              <w:rPr>
                <w:rFonts w:ascii="TimesNewRoman" w:hAnsi="TimesNewRoman"/>
              </w:rPr>
              <w:fldChar w:fldCharType="separate"/>
            </w:r>
            <w:r>
              <w:rPr>
                <w:rFonts w:ascii="TimesNewRoman" w:hAnsi="TimesNewRoman"/>
              </w:rPr>
              <w:fldChar w:fldCharType="end"/>
            </w:r>
            <w:r>
              <w:rPr>
                <w:rFonts w:ascii="TimesNewRoman" w:hAnsi="TimesNewRoman"/>
              </w:rPr>
              <w:t xml:space="preserve">      Yes</w:t>
            </w:r>
          </w:p>
          <w:p w14:paraId="46977581" w14:textId="77777777" w:rsidR="004F4CA2" w:rsidRPr="00825735"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7"/>
                  <w:enabled/>
                  <w:calcOnExit w:val="0"/>
                  <w:checkBox>
                    <w:sizeAuto/>
                    <w:default w:val="0"/>
                  </w:checkBox>
                </w:ffData>
              </w:fldChar>
            </w:r>
            <w:r>
              <w:rPr>
                <w:rFonts w:ascii="TimesNewRoman" w:hAnsi="TimesNewRoman"/>
              </w:rPr>
              <w:instrText xml:space="preserve"> FORMCHECKBOX </w:instrText>
            </w:r>
            <w:r w:rsidR="00642652">
              <w:rPr>
                <w:rFonts w:ascii="TimesNewRoman" w:hAnsi="TimesNewRoman"/>
              </w:rPr>
            </w:r>
            <w:r w:rsidR="00642652">
              <w:rPr>
                <w:rFonts w:ascii="TimesNewRoman" w:hAnsi="TimesNewRoman"/>
              </w:rPr>
              <w:fldChar w:fldCharType="separate"/>
            </w:r>
            <w:r>
              <w:rPr>
                <w:rFonts w:ascii="TimesNewRoman" w:hAnsi="TimesNewRoman"/>
              </w:rPr>
              <w:fldChar w:fldCharType="end"/>
            </w:r>
            <w:r>
              <w:rPr>
                <w:rFonts w:ascii="TimesNewRoman" w:hAnsi="TimesNewRoman"/>
              </w:rPr>
              <w:t xml:space="preserve">      No</w:t>
            </w:r>
          </w:p>
        </w:tc>
        <w:tc>
          <w:tcPr>
            <w:tcW w:w="1301" w:type="pct"/>
            <w:vAlign w:val="center"/>
          </w:tcPr>
          <w:p w14:paraId="3B839E65" w14:textId="77777777" w:rsidR="004F4CA2" w:rsidRPr="00CF3D30" w:rsidRDefault="004F4CA2" w:rsidP="005A068F">
            <w:pPr>
              <w:pStyle w:val="TableText"/>
            </w:pPr>
            <w:r>
              <w:t>Miscellaneous POGO Heaters and Boilers Not On Drill Rig</w:t>
            </w:r>
          </w:p>
        </w:tc>
        <w:tc>
          <w:tcPr>
            <w:tcW w:w="1118" w:type="pct"/>
            <w:vAlign w:val="center"/>
          </w:tcPr>
          <w:p w14:paraId="43606767" w14:textId="77777777" w:rsidR="004F4CA2" w:rsidRDefault="004F4CA2" w:rsidP="005A068F">
            <w:pPr>
              <w:pStyle w:val="TableText"/>
            </w:pPr>
            <w:r>
              <w:t>Diesel-fired Heaters and Boilers</w:t>
            </w:r>
          </w:p>
        </w:tc>
        <w:tc>
          <w:tcPr>
            <w:tcW w:w="889" w:type="pct"/>
            <w:tcBorders>
              <w:right w:val="double" w:sz="4" w:space="0" w:color="auto"/>
            </w:tcBorders>
            <w:vAlign w:val="center"/>
          </w:tcPr>
          <w:p w14:paraId="646BA4AC" w14:textId="77777777" w:rsidR="004F4CA2" w:rsidRDefault="004F4CA2" w:rsidP="005A068F">
            <w:pPr>
              <w:pStyle w:val="TableText"/>
            </w:pPr>
            <w:r>
              <w:t xml:space="preserve">Varies </w:t>
            </w:r>
          </w:p>
        </w:tc>
      </w:tr>
      <w:tr w:rsidR="004F4CA2" w:rsidRPr="006C1B0D" w14:paraId="56A26C2F" w14:textId="77777777" w:rsidTr="005A068F">
        <w:trPr>
          <w:trHeight w:val="666"/>
          <w:tblHeader/>
          <w:jc w:val="center"/>
        </w:trPr>
        <w:tc>
          <w:tcPr>
            <w:tcW w:w="391" w:type="pct"/>
            <w:tcBorders>
              <w:left w:val="double" w:sz="4" w:space="0" w:color="auto"/>
              <w:bottom w:val="double" w:sz="4" w:space="0" w:color="auto"/>
            </w:tcBorders>
            <w:vAlign w:val="center"/>
          </w:tcPr>
          <w:p w14:paraId="6081C56F" w14:textId="77777777" w:rsidR="004F4CA2" w:rsidRDefault="004F4CA2" w:rsidP="005A068F">
            <w:pPr>
              <w:pStyle w:val="TableText"/>
            </w:pPr>
            <w:r>
              <w:t>6</w:t>
            </w:r>
          </w:p>
        </w:tc>
        <w:tc>
          <w:tcPr>
            <w:tcW w:w="1301" w:type="pct"/>
            <w:tcBorders>
              <w:bottom w:val="double" w:sz="4" w:space="0" w:color="auto"/>
            </w:tcBorders>
            <w:vAlign w:val="center"/>
          </w:tcPr>
          <w:p w14:paraId="6D8026B6" w14:textId="77777777" w:rsidR="004F4CA2"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6"/>
                  <w:enabled/>
                  <w:calcOnExit w:val="0"/>
                  <w:checkBox>
                    <w:sizeAuto/>
                    <w:default w:val="0"/>
                  </w:checkBox>
                </w:ffData>
              </w:fldChar>
            </w:r>
            <w:r>
              <w:rPr>
                <w:rFonts w:ascii="TimesNewRoman" w:hAnsi="TimesNewRoman"/>
              </w:rPr>
              <w:instrText xml:space="preserve"> FORMCHECKBOX </w:instrText>
            </w:r>
            <w:r w:rsidR="00642652">
              <w:rPr>
                <w:rFonts w:ascii="TimesNewRoman" w:hAnsi="TimesNewRoman"/>
              </w:rPr>
            </w:r>
            <w:r w:rsidR="00642652">
              <w:rPr>
                <w:rFonts w:ascii="TimesNewRoman" w:hAnsi="TimesNewRoman"/>
              </w:rPr>
              <w:fldChar w:fldCharType="separate"/>
            </w:r>
            <w:r>
              <w:rPr>
                <w:rFonts w:ascii="TimesNewRoman" w:hAnsi="TimesNewRoman"/>
              </w:rPr>
              <w:fldChar w:fldCharType="end"/>
            </w:r>
            <w:r>
              <w:rPr>
                <w:rFonts w:ascii="TimesNewRoman" w:hAnsi="TimesNewRoman"/>
              </w:rPr>
              <w:t xml:space="preserve">      Yes</w:t>
            </w:r>
          </w:p>
          <w:p w14:paraId="685A09D4" w14:textId="77777777" w:rsidR="004F4CA2" w:rsidRPr="00825735" w:rsidRDefault="004F4CA2" w:rsidP="005A068F">
            <w:pPr>
              <w:autoSpaceDE w:val="0"/>
              <w:autoSpaceDN w:val="0"/>
              <w:adjustRightInd w:val="0"/>
              <w:ind w:firstLine="720"/>
              <w:rPr>
                <w:rFonts w:ascii="TimesNewRoman" w:hAnsi="TimesNewRoman"/>
              </w:rPr>
            </w:pPr>
            <w:r>
              <w:rPr>
                <w:rFonts w:ascii="TimesNewRoman" w:hAnsi="TimesNewRoman"/>
              </w:rPr>
              <w:fldChar w:fldCharType="begin">
                <w:ffData>
                  <w:name w:val="Check97"/>
                  <w:enabled/>
                  <w:calcOnExit w:val="0"/>
                  <w:checkBox>
                    <w:sizeAuto/>
                    <w:default w:val="0"/>
                  </w:checkBox>
                </w:ffData>
              </w:fldChar>
            </w:r>
            <w:r>
              <w:rPr>
                <w:rFonts w:ascii="TimesNewRoman" w:hAnsi="TimesNewRoman"/>
              </w:rPr>
              <w:instrText xml:space="preserve"> FORMCHECKBOX </w:instrText>
            </w:r>
            <w:r w:rsidR="00642652">
              <w:rPr>
                <w:rFonts w:ascii="TimesNewRoman" w:hAnsi="TimesNewRoman"/>
              </w:rPr>
            </w:r>
            <w:r w:rsidR="00642652">
              <w:rPr>
                <w:rFonts w:ascii="TimesNewRoman" w:hAnsi="TimesNewRoman"/>
              </w:rPr>
              <w:fldChar w:fldCharType="separate"/>
            </w:r>
            <w:r>
              <w:rPr>
                <w:rFonts w:ascii="TimesNewRoman" w:hAnsi="TimesNewRoman"/>
              </w:rPr>
              <w:fldChar w:fldCharType="end"/>
            </w:r>
            <w:r>
              <w:rPr>
                <w:rFonts w:ascii="TimesNewRoman" w:hAnsi="TimesNewRoman"/>
              </w:rPr>
              <w:t xml:space="preserve">      No</w:t>
            </w:r>
          </w:p>
        </w:tc>
        <w:tc>
          <w:tcPr>
            <w:tcW w:w="1301" w:type="pct"/>
            <w:tcBorders>
              <w:bottom w:val="double" w:sz="4" w:space="0" w:color="auto"/>
            </w:tcBorders>
            <w:vAlign w:val="center"/>
          </w:tcPr>
          <w:p w14:paraId="6137F1A4" w14:textId="77777777" w:rsidR="004F4CA2" w:rsidRDefault="004F4CA2" w:rsidP="005A068F">
            <w:pPr>
              <w:pStyle w:val="TableText"/>
            </w:pPr>
            <w:r>
              <w:t>POGO Portable Flares</w:t>
            </w:r>
          </w:p>
        </w:tc>
        <w:tc>
          <w:tcPr>
            <w:tcW w:w="1118" w:type="pct"/>
            <w:tcBorders>
              <w:bottom w:val="double" w:sz="4" w:space="0" w:color="auto"/>
            </w:tcBorders>
            <w:vAlign w:val="center"/>
          </w:tcPr>
          <w:p w14:paraId="3A3E026F" w14:textId="77777777" w:rsidR="004F4CA2" w:rsidRDefault="004F4CA2" w:rsidP="005A068F">
            <w:pPr>
              <w:pStyle w:val="TableText"/>
            </w:pPr>
            <w:r>
              <w:t>Fuel Gas</w:t>
            </w:r>
          </w:p>
        </w:tc>
        <w:tc>
          <w:tcPr>
            <w:tcW w:w="889" w:type="pct"/>
            <w:tcBorders>
              <w:bottom w:val="double" w:sz="4" w:space="0" w:color="auto"/>
              <w:right w:val="double" w:sz="4" w:space="0" w:color="auto"/>
            </w:tcBorders>
            <w:vAlign w:val="center"/>
          </w:tcPr>
          <w:p w14:paraId="77F03EB4" w14:textId="77777777" w:rsidR="004F4CA2" w:rsidRDefault="004F4CA2" w:rsidP="005A068F">
            <w:pPr>
              <w:pStyle w:val="TableText"/>
            </w:pPr>
            <w:r>
              <w:t>Varies</w:t>
            </w:r>
          </w:p>
        </w:tc>
      </w:tr>
    </w:tbl>
    <w:p w14:paraId="301D3D63" w14:textId="77777777" w:rsidR="004F4CA2" w:rsidRDefault="004F4CA2" w:rsidP="004F4CA2">
      <w:pPr>
        <w:jc w:val="center"/>
        <w:rPr>
          <w:b/>
          <w:sz w:val="28"/>
        </w:rPr>
      </w:pPr>
    </w:p>
    <w:p w14:paraId="6CC8D189" w14:textId="77777777" w:rsidR="004F4CA2" w:rsidRDefault="004F4CA2" w:rsidP="004F4CA2">
      <w:pPr>
        <w:jc w:val="center"/>
        <w:rPr>
          <w:b/>
          <w:sz w:val="28"/>
        </w:rPr>
      </w:pPr>
      <w:r>
        <w:rPr>
          <w:b/>
          <w:sz w:val="28"/>
        </w:rPr>
        <w:t>CERTIFICATION</w:t>
      </w:r>
    </w:p>
    <w:p w14:paraId="6F1B550D" w14:textId="77777777" w:rsidR="004F4CA2" w:rsidRDefault="004F4CA2" w:rsidP="004F4CA2">
      <w:pPr>
        <w:jc w:val="center"/>
        <w:rPr>
          <w:b/>
          <w:sz w:val="28"/>
        </w:rPr>
      </w:pPr>
      <w:r>
        <w:rPr>
          <w:b/>
          <w:sz w:val="28"/>
        </w:rPr>
        <w:t xml:space="preserve">FOR </w:t>
      </w:r>
    </w:p>
    <w:p w14:paraId="069ABD4D" w14:textId="77777777" w:rsidR="004F4CA2" w:rsidRDefault="004F4CA2" w:rsidP="004F4CA2">
      <w:pPr>
        <w:jc w:val="center"/>
        <w:rPr>
          <w:sz w:val="20"/>
        </w:rPr>
      </w:pPr>
      <w:r>
        <w:rPr>
          <w:b/>
          <w:sz w:val="28"/>
        </w:rPr>
        <w:t>MINOR PERMITS</w:t>
      </w:r>
    </w:p>
    <w:p w14:paraId="795CE3E6" w14:textId="77777777" w:rsidR="004F4CA2" w:rsidRDefault="004F4CA2" w:rsidP="004F4CA2"/>
    <w:p w14:paraId="7B9FDFD8" w14:textId="4E0E0EC4" w:rsidR="004F4CA2" w:rsidRDefault="004F4CA2" w:rsidP="004F4CA2">
      <w:r>
        <w:t xml:space="preserve">18 AAC 50.205 Certification.  Any permit application, report, affirmation, or compliance certification required by the department under a permit program established under AS 46.14 must include the signature of a responsible official for the permitted stationary source.  </w:t>
      </w:r>
    </w:p>
    <w:p w14:paraId="3F5B53E2" w14:textId="77777777" w:rsidR="004F4CA2" w:rsidRDefault="004F4CA2" w:rsidP="004F4CA2"/>
    <w:p w14:paraId="2DADED07" w14:textId="77777777" w:rsidR="004F4CA2" w:rsidRDefault="004F4CA2" w:rsidP="004F4CA2">
      <w:pPr>
        <w:pStyle w:val="BodyText"/>
        <w:tabs>
          <w:tab w:val="left" w:pos="-1180"/>
          <w:tab w:val="left" w:pos="-720"/>
          <w:tab w:val="left" w:pos="0"/>
          <w:tab w:val="left" w:pos="720"/>
          <w:tab w:val="left" w:pos="1440"/>
          <w:tab w:val="left" w:pos="2160"/>
          <w:tab w:val="left" w:pos="2880"/>
          <w:tab w:val="left" w:pos="5760"/>
        </w:tabs>
      </w:pPr>
      <w:r>
        <w:lastRenderedPageBreak/>
        <w:t>Based on information and belief formed after reasonable inquiry, I certify that the statements and information in and attached to this document are true, accurate, and complete.</w:t>
      </w:r>
    </w:p>
    <w:p w14:paraId="1775488B" w14:textId="77777777" w:rsidR="004F4CA2" w:rsidRDefault="004F4CA2" w:rsidP="004F4CA2">
      <w:pPr>
        <w:pStyle w:val="BodyText"/>
        <w:tabs>
          <w:tab w:val="left" w:pos="-1180"/>
          <w:tab w:val="left" w:pos="-720"/>
          <w:tab w:val="left" w:pos="0"/>
          <w:tab w:val="left" w:pos="720"/>
          <w:tab w:val="left" w:pos="1440"/>
          <w:tab w:val="left" w:pos="2160"/>
          <w:tab w:val="left" w:pos="2880"/>
          <w:tab w:val="left" w:pos="5760"/>
        </w:tabs>
      </w:pPr>
    </w:p>
    <w:p w14:paraId="096CC46E" w14:textId="77777777" w:rsidR="004F4CA2" w:rsidRDefault="004F4CA2" w:rsidP="004F4CA2">
      <w:pPr>
        <w:pStyle w:val="BodyText"/>
        <w:tabs>
          <w:tab w:val="left" w:pos="-1180"/>
          <w:tab w:val="left" w:pos="-720"/>
          <w:tab w:val="left" w:pos="0"/>
          <w:tab w:val="left" w:pos="720"/>
          <w:tab w:val="left" w:pos="1440"/>
          <w:tab w:val="left" w:pos="2160"/>
          <w:tab w:val="left" w:pos="2880"/>
          <w:tab w:val="left" w:pos="5760"/>
        </w:tabs>
      </w:pPr>
      <w:r>
        <w:t xml:space="preserve">_________________________________      </w:t>
      </w:r>
    </w:p>
    <w:p w14:paraId="3AF37888" w14:textId="644553D1" w:rsidR="004F4CA2" w:rsidRDefault="004F4CA2" w:rsidP="004F4CA2">
      <w:pPr>
        <w:pStyle w:val="BodyText"/>
        <w:tabs>
          <w:tab w:val="left" w:pos="-1180"/>
          <w:tab w:val="left" w:pos="-720"/>
          <w:tab w:val="left" w:pos="0"/>
          <w:tab w:val="left" w:pos="720"/>
          <w:tab w:val="left" w:pos="1440"/>
          <w:tab w:val="left" w:pos="2160"/>
          <w:tab w:val="left" w:pos="2880"/>
          <w:tab w:val="left" w:pos="5760"/>
        </w:tabs>
      </w:pPr>
      <w:r>
        <w:t xml:space="preserve">Signature                             </w:t>
      </w:r>
    </w:p>
    <w:p w14:paraId="2963BAD2" w14:textId="77777777" w:rsidR="004F4CA2" w:rsidRDefault="004F4CA2" w:rsidP="004F4CA2">
      <w:pPr>
        <w:pStyle w:val="BodyText"/>
        <w:tabs>
          <w:tab w:val="left" w:pos="-1180"/>
          <w:tab w:val="left" w:pos="-720"/>
          <w:tab w:val="left" w:pos="0"/>
          <w:tab w:val="left" w:pos="720"/>
          <w:tab w:val="left" w:pos="1440"/>
          <w:tab w:val="left" w:pos="2160"/>
          <w:tab w:val="left" w:pos="2880"/>
          <w:tab w:val="left" w:pos="5760"/>
        </w:tabs>
      </w:pPr>
      <w:r>
        <w:t>_________________________________</w:t>
      </w:r>
    </w:p>
    <w:p w14:paraId="718113FB" w14:textId="52AD5F80" w:rsidR="004F4CA2" w:rsidRDefault="004F4CA2" w:rsidP="004F4CA2">
      <w:pPr>
        <w:pStyle w:val="BodyText"/>
        <w:tabs>
          <w:tab w:val="left" w:pos="-1180"/>
          <w:tab w:val="left" w:pos="-720"/>
          <w:tab w:val="left" w:pos="0"/>
          <w:tab w:val="left" w:pos="720"/>
          <w:tab w:val="left" w:pos="1440"/>
          <w:tab w:val="left" w:pos="2160"/>
          <w:tab w:val="left" w:pos="2880"/>
          <w:tab w:val="left" w:pos="5760"/>
        </w:tabs>
      </w:pPr>
      <w:r>
        <w:t xml:space="preserve">Printed Name                     </w:t>
      </w:r>
    </w:p>
    <w:p w14:paraId="7FE871CD" w14:textId="77777777" w:rsidR="004F4CA2" w:rsidRDefault="004F4CA2" w:rsidP="004F4CA2">
      <w:pPr>
        <w:pStyle w:val="BodyText"/>
        <w:tabs>
          <w:tab w:val="left" w:pos="-1180"/>
          <w:tab w:val="left" w:pos="-720"/>
          <w:tab w:val="left" w:pos="0"/>
          <w:tab w:val="left" w:pos="720"/>
          <w:tab w:val="left" w:pos="1440"/>
          <w:tab w:val="left" w:pos="2160"/>
          <w:tab w:val="left" w:pos="2880"/>
          <w:tab w:val="left" w:pos="5760"/>
        </w:tabs>
      </w:pPr>
      <w:r>
        <w:t>_________________________________</w:t>
      </w:r>
    </w:p>
    <w:p w14:paraId="01627A08" w14:textId="6035A4E3" w:rsidR="004F4CA2" w:rsidRPr="0089346E" w:rsidRDefault="004F4CA2" w:rsidP="0089346E">
      <w:pPr>
        <w:pStyle w:val="BodyText"/>
        <w:tabs>
          <w:tab w:val="left" w:pos="-1180"/>
          <w:tab w:val="left" w:pos="-720"/>
          <w:tab w:val="left" w:pos="0"/>
          <w:tab w:val="left" w:pos="720"/>
          <w:tab w:val="left" w:pos="1440"/>
          <w:tab w:val="left" w:pos="2160"/>
          <w:tab w:val="left" w:pos="2880"/>
          <w:tab w:val="left" w:pos="5760"/>
        </w:tabs>
      </w:pPr>
      <w:r>
        <w:t xml:space="preserve">Title       </w:t>
      </w:r>
    </w:p>
    <w:p w14:paraId="276CF6DF" w14:textId="6933F7CE" w:rsidR="00854FE5" w:rsidRPr="009750E5" w:rsidRDefault="5CB475E5" w:rsidP="5CB475E5">
      <w:pPr>
        <w:pStyle w:val="Section"/>
        <w:numPr>
          <w:ilvl w:val="0"/>
          <w:numId w:val="0"/>
        </w:numPr>
        <w:rPr>
          <w:noProof/>
        </w:rPr>
      </w:pPr>
      <w:bookmarkStart w:id="261" w:name="_Toc518915121"/>
      <w:r w:rsidRPr="5CB475E5">
        <w:rPr>
          <w:noProof/>
        </w:rPr>
        <w:lastRenderedPageBreak/>
        <w:t xml:space="preserve">Attachment </w:t>
      </w:r>
      <w:r w:rsidR="004F4CA2">
        <w:rPr>
          <w:noProof/>
        </w:rPr>
        <w:t>3</w:t>
      </w:r>
      <w:r w:rsidRPr="5CB475E5">
        <w:rPr>
          <w:noProof/>
        </w:rPr>
        <w:t xml:space="preserve"> – Relocation Notification</w:t>
      </w:r>
      <w:bookmarkEnd w:id="261"/>
      <w:r w:rsidRPr="5CB475E5">
        <w:rPr>
          <w:noProof/>
        </w:rPr>
        <w:t xml:space="preserve"> </w:t>
      </w:r>
      <w:bookmarkStart w:id="262" w:name="_Ref524332918"/>
      <w:bookmarkStart w:id="263" w:name="_Toc94495997"/>
      <w:bookmarkStart w:id="264" w:name="_Toc109118882"/>
    </w:p>
    <w:p w14:paraId="1A478F4C" w14:textId="77777777" w:rsidR="00854FE5" w:rsidRPr="00854FE5" w:rsidRDefault="00854FE5" w:rsidP="00854FE5">
      <w:pPr>
        <w:rPr>
          <w:sz w:val="12"/>
          <w:szCs w:val="12"/>
        </w:rPr>
      </w:pPr>
    </w:p>
    <w:p w14:paraId="4651189F" w14:textId="613B5F25" w:rsidR="00854FE5" w:rsidRPr="007D276A" w:rsidRDefault="5CB475E5" w:rsidP="00854FE5">
      <w:pPr>
        <w:rPr>
          <w:szCs w:val="24"/>
        </w:rPr>
      </w:pPr>
      <w:r>
        <w:t xml:space="preserve">Submit </w:t>
      </w:r>
      <w:r w:rsidR="003F03E9">
        <w:t xml:space="preserve">the following information </w:t>
      </w:r>
      <w:r>
        <w:t xml:space="preserve">to the Department </w:t>
      </w:r>
      <w:r w:rsidR="005B1823">
        <w:t xml:space="preserve">as soon as </w:t>
      </w:r>
      <w:r w:rsidR="00276A5C">
        <w:t>possible</w:t>
      </w:r>
      <w:r w:rsidR="005B1823">
        <w:t xml:space="preserve"> </w:t>
      </w:r>
      <w:r w:rsidRPr="5CB475E5">
        <w:rPr>
          <w:b/>
          <w:bCs/>
          <w:i/>
          <w:iCs/>
        </w:rPr>
        <w:t xml:space="preserve">before </w:t>
      </w:r>
      <w:r w:rsidR="001C0789">
        <w:t xml:space="preserve">moving the POGO to a well pad/drill site </w:t>
      </w:r>
      <w:r w:rsidR="001C0789">
        <w:rPr>
          <w:bCs/>
          <w:iCs/>
        </w:rPr>
        <w:t xml:space="preserve">not previously </w:t>
      </w:r>
      <w:r w:rsidR="003148CA">
        <w:rPr>
          <w:bCs/>
          <w:iCs/>
        </w:rPr>
        <w:t xml:space="preserve">identified in the </w:t>
      </w:r>
      <w:r w:rsidR="004F4CA2">
        <w:rPr>
          <w:bCs/>
          <w:iCs/>
        </w:rPr>
        <w:t xml:space="preserve">initial application or </w:t>
      </w:r>
      <w:r w:rsidR="00BD7AE6">
        <w:rPr>
          <w:bCs/>
          <w:iCs/>
        </w:rPr>
        <w:t xml:space="preserve">annual notification </w:t>
      </w:r>
      <w:r w:rsidR="001C0789">
        <w:rPr>
          <w:bCs/>
          <w:iCs/>
        </w:rPr>
        <w:t>form.</w:t>
      </w:r>
    </w:p>
    <w:p w14:paraId="302A6693" w14:textId="77777777" w:rsidR="00854FE5" w:rsidRPr="00854FE5" w:rsidRDefault="00854FE5" w:rsidP="00854FE5">
      <w:pPr>
        <w:rPr>
          <w:sz w:val="12"/>
          <w:szCs w:val="12"/>
        </w:rPr>
      </w:pPr>
    </w:p>
    <w:p w14:paraId="65ADF4EF" w14:textId="77777777" w:rsidR="00854FE5" w:rsidRPr="007D276A" w:rsidRDefault="5CB475E5" w:rsidP="5CB475E5">
      <w:pPr>
        <w:rPr>
          <w:b/>
          <w:bCs/>
        </w:rPr>
      </w:pPr>
      <w:r w:rsidRPr="5CB475E5">
        <w:rPr>
          <w:b/>
          <w:bCs/>
        </w:rPr>
        <w:t>Facility Information:</w:t>
      </w:r>
    </w:p>
    <w:p w14:paraId="5D9A655D" w14:textId="5FD5A835" w:rsidR="00854FE5" w:rsidRPr="007D276A" w:rsidRDefault="00854FE5" w:rsidP="00854FE5">
      <w:pPr>
        <w:spacing w:before="120" w:after="120"/>
        <w:rPr>
          <w:szCs w:val="24"/>
        </w:rPr>
      </w:pPr>
      <w:r w:rsidRPr="5CB475E5">
        <w:t>Permittee Name:__________________________</w:t>
      </w:r>
      <w:r w:rsidRPr="007D276A">
        <w:rPr>
          <w:szCs w:val="24"/>
        </w:rPr>
        <w:tab/>
      </w:r>
      <w:r w:rsidRPr="5CB475E5">
        <w:t xml:space="preserve"> Permit: AQ___________________</w:t>
      </w:r>
      <w:r w:rsidR="009D3812">
        <w:softHyphen/>
        <w:t>___</w:t>
      </w:r>
      <w:r w:rsidR="00031E65">
        <w:t>_</w:t>
      </w:r>
    </w:p>
    <w:p w14:paraId="07A48909" w14:textId="1A1840FC" w:rsidR="001E327D" w:rsidRDefault="5CB475E5" w:rsidP="00854FE5">
      <w:pPr>
        <w:spacing w:before="120" w:after="120"/>
      </w:pPr>
      <w:r>
        <w:t>Rig Name</w:t>
      </w:r>
      <w:r w:rsidR="001E327D">
        <w:t>(s)</w:t>
      </w:r>
      <w:r w:rsidR="009D3812">
        <w:t>:</w:t>
      </w:r>
      <w:r w:rsidR="001E327D">
        <w:t>________________________________________________________________</w:t>
      </w:r>
    </w:p>
    <w:p w14:paraId="072F9A3F" w14:textId="73D82DD6" w:rsidR="00854FE5" w:rsidRPr="007D276A" w:rsidRDefault="009D3812" w:rsidP="00854FE5">
      <w:pPr>
        <w:spacing w:before="120" w:after="120"/>
        <w:rPr>
          <w:szCs w:val="24"/>
        </w:rPr>
      </w:pPr>
      <w:r>
        <w:t>Unit</w:t>
      </w:r>
      <w:r w:rsidR="00C1094B">
        <w:t xml:space="preserve"> Name</w:t>
      </w:r>
      <w:r w:rsidR="001E327D">
        <w:t xml:space="preserve"> (if applicable)</w:t>
      </w:r>
      <w:r>
        <w:t>:_</w:t>
      </w:r>
      <w:r w:rsidR="001E327D">
        <w:softHyphen/>
        <w:t>_______________________________</w:t>
      </w:r>
      <w:r>
        <w:t>______________________</w:t>
      </w:r>
    </w:p>
    <w:p w14:paraId="640D5E40" w14:textId="21768C87" w:rsidR="00BA03F1" w:rsidRDefault="00BA03F1" w:rsidP="00854FE5">
      <w:pPr>
        <w:spacing w:before="120" w:after="120"/>
      </w:pPr>
      <w:r>
        <w:t>Well Pad</w:t>
      </w:r>
      <w:r w:rsidR="001E327D">
        <w:t>(s)</w:t>
      </w:r>
      <w:r>
        <w:t xml:space="preserve"> / Drill Site</w:t>
      </w:r>
      <w:r w:rsidR="001E327D">
        <w:t>(s)</w:t>
      </w:r>
      <w:r w:rsidR="000D36AE">
        <w:t>:</w:t>
      </w:r>
      <w:r>
        <w:t xml:space="preserve"> __________________________________________</w:t>
      </w:r>
      <w:r w:rsidR="000D36AE">
        <w:t>___________</w:t>
      </w:r>
    </w:p>
    <w:p w14:paraId="483D2739" w14:textId="49C30D02" w:rsidR="0056424F" w:rsidRDefault="5CB475E5" w:rsidP="00854FE5">
      <w:pPr>
        <w:spacing w:before="120" w:after="120"/>
        <w:rPr>
          <w:szCs w:val="24"/>
        </w:rPr>
      </w:pPr>
      <w:r>
        <w:t>Operator Name:______________________________________________________________</w:t>
      </w:r>
    </w:p>
    <w:p w14:paraId="6D16825B" w14:textId="77777777" w:rsidR="00854FE5" w:rsidRPr="007D276A" w:rsidRDefault="5CB475E5" w:rsidP="00854FE5">
      <w:pPr>
        <w:spacing w:before="120" w:after="120"/>
        <w:rPr>
          <w:szCs w:val="24"/>
        </w:rPr>
      </w:pPr>
      <w:r>
        <w:t>Contact Person:____________________________ Telephone:_________________________</w:t>
      </w:r>
    </w:p>
    <w:p w14:paraId="68F996D5" w14:textId="77777777" w:rsidR="00854FE5" w:rsidRPr="007D276A" w:rsidRDefault="5CB475E5" w:rsidP="00E70E0A">
      <w:pPr>
        <w:spacing w:after="120"/>
        <w:rPr>
          <w:b/>
          <w:bCs/>
        </w:rPr>
      </w:pPr>
      <w:r w:rsidRPr="5CB475E5">
        <w:rPr>
          <w:b/>
          <w:bCs/>
        </w:rPr>
        <w:t>Estimated Operating Dates:</w:t>
      </w:r>
    </w:p>
    <w:p w14:paraId="4A1C4A7C" w14:textId="77777777" w:rsidR="00854FE5" w:rsidRPr="007D276A" w:rsidRDefault="5CB475E5" w:rsidP="00854FE5">
      <w:pPr>
        <w:spacing w:before="120" w:after="120"/>
        <w:rPr>
          <w:szCs w:val="24"/>
        </w:rPr>
      </w:pPr>
      <w:r>
        <w:t>Estimated start-up date: _________________________</w:t>
      </w:r>
    </w:p>
    <w:p w14:paraId="3A626079" w14:textId="77777777" w:rsidR="00854FE5" w:rsidRPr="007D276A" w:rsidRDefault="5CB475E5" w:rsidP="00854FE5">
      <w:pPr>
        <w:spacing w:before="120" w:after="120"/>
        <w:rPr>
          <w:szCs w:val="24"/>
        </w:rPr>
      </w:pPr>
      <w:r>
        <w:t>Estimated shut-down date: _______________________</w:t>
      </w:r>
    </w:p>
    <w:p w14:paraId="6B1BCB3C" w14:textId="77777777" w:rsidR="00854FE5" w:rsidRPr="007D276A" w:rsidRDefault="5CB475E5" w:rsidP="5CB475E5">
      <w:pPr>
        <w:spacing w:before="120" w:after="120"/>
        <w:rPr>
          <w:b/>
          <w:bCs/>
        </w:rPr>
      </w:pPr>
      <w:r w:rsidRPr="5CB475E5">
        <w:rPr>
          <w:b/>
          <w:bCs/>
        </w:rPr>
        <w:t>Location Information:</w:t>
      </w:r>
    </w:p>
    <w:p w14:paraId="2450AF5D" w14:textId="77777777" w:rsidR="00854FE5" w:rsidRPr="007D276A" w:rsidRDefault="5CB475E5" w:rsidP="00854FE5">
      <w:pPr>
        <w:spacing w:before="120" w:after="120"/>
        <w:rPr>
          <w:szCs w:val="24"/>
        </w:rPr>
      </w:pPr>
      <w:r>
        <w:t>New Rig Location:</w:t>
      </w:r>
    </w:p>
    <w:p w14:paraId="46645249" w14:textId="0906159B" w:rsidR="00854FE5" w:rsidRPr="007D276A" w:rsidRDefault="5CB475E5" w:rsidP="00854FE5">
      <w:pPr>
        <w:spacing w:before="120" w:after="120"/>
        <w:rPr>
          <w:szCs w:val="24"/>
        </w:rPr>
      </w:pPr>
      <w:r>
        <w:t>Latitude___________</w:t>
      </w:r>
      <w:r w:rsidR="005B6444">
        <w:t>___ Longitude______________</w:t>
      </w:r>
      <w:r w:rsidR="005B6444" w:rsidRPr="005B6444">
        <w:t>(specify to at least four decimal degrees)</w:t>
      </w:r>
    </w:p>
    <w:p w14:paraId="4AD4348D" w14:textId="1CFE1821" w:rsidR="00854FE5" w:rsidRPr="007D276A" w:rsidRDefault="5CB475E5" w:rsidP="00854FE5">
      <w:pPr>
        <w:spacing w:before="120" w:after="120"/>
        <w:rPr>
          <w:szCs w:val="24"/>
        </w:rPr>
      </w:pPr>
      <w:r w:rsidRPr="5CB475E5">
        <w:rPr>
          <w:b/>
          <w:bCs/>
        </w:rPr>
        <w:t>Comments:</w:t>
      </w:r>
      <w:r>
        <w:t>__________________________________________________________________</w:t>
      </w:r>
    </w:p>
    <w:p w14:paraId="49F0E3C8" w14:textId="77777777" w:rsidR="00854FE5" w:rsidRDefault="5CB475E5" w:rsidP="00854FE5">
      <w:pPr>
        <w:spacing w:before="120" w:after="120"/>
        <w:rPr>
          <w:szCs w:val="24"/>
        </w:rPr>
      </w:pPr>
      <w:r>
        <w:t>____________________________________________________________________________</w:t>
      </w:r>
    </w:p>
    <w:p w14:paraId="395F5256" w14:textId="77777777" w:rsidR="006B3BCE" w:rsidRPr="007D276A" w:rsidRDefault="5CB475E5" w:rsidP="006B3BCE">
      <w:pPr>
        <w:spacing w:before="120" w:after="120"/>
      </w:pPr>
      <w:r>
        <w:t>____________________________________________________________________________</w:t>
      </w:r>
    </w:p>
    <w:p w14:paraId="2848EB16" w14:textId="77777777" w:rsidR="006732AF" w:rsidRDefault="006732AF" w:rsidP="00854FE5">
      <w:pPr>
        <w:spacing w:before="120" w:after="120"/>
        <w:rPr>
          <w:b/>
          <w:bCs/>
        </w:rPr>
      </w:pPr>
    </w:p>
    <w:p w14:paraId="3334ADED" w14:textId="77777777" w:rsidR="00FE541A" w:rsidRDefault="00FE541A" w:rsidP="00854FE5">
      <w:pPr>
        <w:spacing w:before="120" w:after="120"/>
        <w:rPr>
          <w:szCs w:val="24"/>
        </w:rPr>
      </w:pPr>
    </w:p>
    <w:p w14:paraId="07011A9E" w14:textId="60D966DB" w:rsidR="00854FE5" w:rsidRPr="007D276A" w:rsidRDefault="5CB475E5" w:rsidP="00854FE5">
      <w:pPr>
        <w:spacing w:before="120" w:after="120"/>
        <w:rPr>
          <w:szCs w:val="24"/>
        </w:rPr>
      </w:pPr>
      <w:r>
        <w:t>Printed Name:____________________________ Title:______________</w:t>
      </w:r>
      <w:r w:rsidR="00A70DC2">
        <w:t>____</w:t>
      </w:r>
      <w:r>
        <w:t xml:space="preserve"> Date:__________</w:t>
      </w:r>
    </w:p>
    <w:p w14:paraId="5066D7BE" w14:textId="77777777" w:rsidR="00FE541A" w:rsidRDefault="00FE541A" w:rsidP="00854FE5">
      <w:pPr>
        <w:spacing w:before="120" w:after="120"/>
        <w:rPr>
          <w:szCs w:val="24"/>
        </w:rPr>
      </w:pPr>
    </w:p>
    <w:p w14:paraId="146F84A5" w14:textId="0F4BD9B2" w:rsidR="00854FE5" w:rsidRPr="007D276A" w:rsidRDefault="5CB475E5" w:rsidP="00854FE5">
      <w:pPr>
        <w:spacing w:before="120" w:after="120"/>
        <w:rPr>
          <w:szCs w:val="24"/>
        </w:rPr>
      </w:pPr>
      <w:r>
        <w:t>Signature:________________________________ Phone Number:______________________</w:t>
      </w:r>
      <w:r w:rsidR="00A70DC2">
        <w:t>__</w:t>
      </w:r>
    </w:p>
    <w:p w14:paraId="154061A5" w14:textId="77777777" w:rsidR="0011066B" w:rsidRDefault="0011066B" w:rsidP="00854FE5">
      <w:pPr>
        <w:rPr>
          <w:i/>
          <w:szCs w:val="24"/>
        </w:rPr>
      </w:pPr>
    </w:p>
    <w:p w14:paraId="0CBEE514" w14:textId="6BEB37FC" w:rsidR="00C11BBF" w:rsidRPr="00C11BBF" w:rsidRDefault="00C11BBF" w:rsidP="00C11BBF">
      <w:pPr>
        <w:rPr>
          <w:i/>
          <w:iCs/>
        </w:rPr>
      </w:pPr>
      <w:r>
        <w:rPr>
          <w:i/>
          <w:iCs/>
        </w:rPr>
        <w:t xml:space="preserve">Submit </w:t>
      </w:r>
      <w:r w:rsidR="5CB475E5" w:rsidRPr="5CB475E5">
        <w:rPr>
          <w:i/>
          <w:iCs/>
        </w:rPr>
        <w:t xml:space="preserve">completed report </w:t>
      </w:r>
      <w:r>
        <w:rPr>
          <w:i/>
          <w:iCs/>
        </w:rPr>
        <w:t>u</w:t>
      </w:r>
      <w:r w:rsidRPr="00C11BBF">
        <w:rPr>
          <w:i/>
          <w:iCs/>
        </w:rPr>
        <w:t>sing the Air Online Services Permittee Portal located at</w:t>
      </w:r>
    </w:p>
    <w:p w14:paraId="23D1403A" w14:textId="3FA18559" w:rsidR="00C11BBF" w:rsidRDefault="00C11BBF" w:rsidP="00C11BBF">
      <w:pPr>
        <w:rPr>
          <w:i/>
          <w:iCs/>
        </w:rPr>
      </w:pPr>
      <w:hyperlink r:id="rId24" w:history="1">
        <w:r w:rsidRPr="00BB06C8">
          <w:rPr>
            <w:rStyle w:val="Hyperlink"/>
            <w:i/>
            <w:iCs/>
          </w:rPr>
          <w:t>http://dec.alaska.gov/Applications/Air/airtoolsweb</w:t>
        </w:r>
      </w:hyperlink>
      <w:r w:rsidRPr="00C11BBF">
        <w:rPr>
          <w:i/>
          <w:iCs/>
        </w:rPr>
        <w:t>. This requires the Permittee to have a</w:t>
      </w:r>
      <w:r>
        <w:rPr>
          <w:i/>
          <w:iCs/>
        </w:rPr>
        <w:t xml:space="preserve"> </w:t>
      </w:r>
      <w:r w:rsidRPr="00C11BBF">
        <w:rPr>
          <w:i/>
          <w:iCs/>
        </w:rPr>
        <w:t>MyAlaska account and the Responsible Official documented with the Department for electronic</w:t>
      </w:r>
      <w:r>
        <w:rPr>
          <w:i/>
          <w:iCs/>
        </w:rPr>
        <w:t xml:space="preserve"> </w:t>
      </w:r>
      <w:r w:rsidRPr="00C11BBF">
        <w:rPr>
          <w:i/>
          <w:iCs/>
        </w:rPr>
        <w:t>signature.</w:t>
      </w:r>
    </w:p>
    <w:p w14:paraId="7D74FC0F" w14:textId="77777777" w:rsidR="00C11BBF" w:rsidRDefault="00C11BBF" w:rsidP="00C11BBF">
      <w:pPr>
        <w:rPr>
          <w:i/>
          <w:iCs/>
        </w:rPr>
      </w:pPr>
    </w:p>
    <w:p w14:paraId="61EEB727" w14:textId="7B84381E" w:rsidR="00854FE5" w:rsidRDefault="00C11BBF" w:rsidP="00C11BBF">
      <w:pPr>
        <w:rPr>
          <w:sz w:val="22"/>
          <w:szCs w:val="22"/>
        </w:rPr>
      </w:pPr>
      <w:r>
        <w:rPr>
          <w:i/>
          <w:iCs/>
        </w:rPr>
        <w:t xml:space="preserve">Or send </w:t>
      </w:r>
      <w:r w:rsidR="5CB475E5" w:rsidRPr="5CB475E5">
        <w:rPr>
          <w:i/>
          <w:iCs/>
        </w:rPr>
        <w:t>to: Compliance Technician, ADEC Air Permits Program, 610 University Avenue, Fairbanks, AK 99709-3643</w:t>
      </w:r>
      <w:r w:rsidR="001F448C" w:rsidRPr="0089346E">
        <w:rPr>
          <w:rFonts w:cstheme="minorBidi"/>
          <w:i/>
          <w:spacing w:val="1"/>
          <w:sz w:val="23"/>
          <w:szCs w:val="23"/>
        </w:rPr>
        <w:t xml:space="preserve"> or email to</w:t>
      </w:r>
      <w:r w:rsidR="001F448C" w:rsidRPr="0089346E">
        <w:rPr>
          <w:rFonts w:eastAsiaTheme="minorHAnsi" w:hAnsiTheme="minorHAnsi" w:cstheme="minorBidi"/>
          <w:i/>
          <w:spacing w:val="5"/>
          <w:sz w:val="23"/>
          <w:szCs w:val="22"/>
          <w:u w:color="000000"/>
        </w:rPr>
        <w:t xml:space="preserve"> </w:t>
      </w:r>
      <w:r w:rsidR="001F448C" w:rsidRPr="000F6661">
        <w:rPr>
          <w:rFonts w:eastAsiaTheme="minorHAnsi" w:hAnsiTheme="minorHAnsi" w:cstheme="minorBidi"/>
          <w:i/>
          <w:color w:val="3D6DA3"/>
          <w:spacing w:val="-1"/>
          <w:sz w:val="23"/>
          <w:szCs w:val="22"/>
          <w:u w:val="single"/>
        </w:rPr>
        <w:t>dec</w:t>
      </w:r>
      <w:r w:rsidR="001F448C" w:rsidRPr="000F6661">
        <w:rPr>
          <w:rFonts w:eastAsiaTheme="minorHAnsi" w:hAnsiTheme="minorHAnsi" w:cstheme="minorBidi"/>
          <w:i/>
          <w:color w:val="263F54"/>
          <w:spacing w:val="-2"/>
          <w:sz w:val="23"/>
          <w:szCs w:val="22"/>
          <w:u w:val="single"/>
        </w:rPr>
        <w:t>.</w:t>
      </w:r>
      <w:r w:rsidR="001F448C" w:rsidRPr="000F6661">
        <w:rPr>
          <w:rFonts w:eastAsiaTheme="minorHAnsi" w:hAnsiTheme="minorHAnsi" w:cstheme="minorBidi"/>
          <w:i/>
          <w:color w:val="3D6DA3"/>
          <w:spacing w:val="-1"/>
          <w:sz w:val="23"/>
          <w:szCs w:val="22"/>
          <w:u w:val="single"/>
        </w:rPr>
        <w:t>AQ.A</w:t>
      </w:r>
      <w:r w:rsidR="001F448C" w:rsidRPr="000F6661">
        <w:rPr>
          <w:rFonts w:eastAsiaTheme="minorHAnsi" w:hAnsiTheme="minorHAnsi" w:cstheme="minorBidi"/>
          <w:i/>
          <w:color w:val="24579C"/>
          <w:sz w:val="23"/>
          <w:szCs w:val="22"/>
          <w:u w:val="single"/>
        </w:rPr>
        <w:t>ir</w:t>
      </w:r>
      <w:r w:rsidR="001F448C" w:rsidRPr="000F6661">
        <w:rPr>
          <w:rFonts w:eastAsiaTheme="minorHAnsi" w:hAnsiTheme="minorHAnsi" w:cstheme="minorBidi"/>
          <w:i/>
          <w:color w:val="24579C"/>
          <w:spacing w:val="4"/>
          <w:sz w:val="23"/>
          <w:szCs w:val="22"/>
          <w:u w:val="single"/>
        </w:rPr>
        <w:t>r</w:t>
      </w:r>
      <w:r w:rsidR="001F448C" w:rsidRPr="000F6661">
        <w:rPr>
          <w:rFonts w:eastAsiaTheme="minorHAnsi" w:hAnsiTheme="minorHAnsi" w:cstheme="minorBidi"/>
          <w:i/>
          <w:color w:val="3D6DA3"/>
          <w:spacing w:val="-2"/>
          <w:sz w:val="23"/>
          <w:szCs w:val="22"/>
          <w:u w:val="single"/>
        </w:rPr>
        <w:t>e</w:t>
      </w:r>
      <w:r w:rsidR="001F448C" w:rsidRPr="000F6661">
        <w:rPr>
          <w:rFonts w:eastAsiaTheme="minorHAnsi" w:hAnsiTheme="minorHAnsi" w:cstheme="minorBidi"/>
          <w:i/>
          <w:color w:val="3D6DA3"/>
          <w:sz w:val="23"/>
          <w:szCs w:val="22"/>
          <w:u w:val="single"/>
        </w:rPr>
        <w:t>p</w:t>
      </w:r>
      <w:r w:rsidR="001F448C" w:rsidRPr="000F6661">
        <w:rPr>
          <w:rFonts w:eastAsiaTheme="minorHAnsi" w:hAnsiTheme="minorHAnsi" w:cstheme="minorBidi"/>
          <w:i/>
          <w:color w:val="3D6DA3"/>
          <w:spacing w:val="23"/>
          <w:sz w:val="23"/>
          <w:szCs w:val="22"/>
          <w:u w:val="single"/>
        </w:rPr>
        <w:t>o</w:t>
      </w:r>
      <w:hyperlink r:id="rId25">
        <w:r w:rsidR="001F448C" w:rsidRPr="000F6661">
          <w:rPr>
            <w:rFonts w:eastAsiaTheme="minorHAnsi" w:hAnsiTheme="minorHAnsi" w:cstheme="minorBidi"/>
            <w:i/>
            <w:color w:val="24579C"/>
            <w:sz w:val="23"/>
            <w:szCs w:val="22"/>
            <w:u w:val="single"/>
          </w:rPr>
          <w:t>r</w:t>
        </w:r>
        <w:r w:rsidR="001F448C" w:rsidRPr="000F6661">
          <w:rPr>
            <w:rFonts w:eastAsiaTheme="minorHAnsi" w:hAnsiTheme="minorHAnsi" w:cstheme="minorBidi"/>
            <w:i/>
            <w:color w:val="24579C"/>
            <w:spacing w:val="-5"/>
            <w:sz w:val="23"/>
            <w:szCs w:val="22"/>
            <w:u w:val="single"/>
          </w:rPr>
          <w:t>t</w:t>
        </w:r>
        <w:r w:rsidR="001F448C" w:rsidRPr="000F6661">
          <w:rPr>
            <w:rFonts w:eastAsiaTheme="minorHAnsi" w:hAnsiTheme="minorHAnsi" w:cstheme="minorBidi"/>
            <w:i/>
            <w:color w:val="3D6DA3"/>
            <w:sz w:val="23"/>
            <w:szCs w:val="22"/>
            <w:u w:val="single"/>
          </w:rPr>
          <w:t>s@</w:t>
        </w:r>
        <w:r w:rsidR="001F448C" w:rsidRPr="000F6661">
          <w:rPr>
            <w:rFonts w:eastAsiaTheme="minorHAnsi" w:hAnsiTheme="minorHAnsi" w:cstheme="minorBidi"/>
            <w:i/>
            <w:color w:val="3D6DA3"/>
            <w:spacing w:val="9"/>
            <w:sz w:val="23"/>
            <w:szCs w:val="22"/>
            <w:u w:val="single"/>
          </w:rPr>
          <w:t>a</w:t>
        </w:r>
        <w:r w:rsidR="001F448C" w:rsidRPr="000F6661">
          <w:rPr>
            <w:rFonts w:eastAsiaTheme="minorHAnsi" w:hAnsiTheme="minorHAnsi" w:cstheme="minorBidi"/>
            <w:i/>
            <w:color w:val="24579C"/>
            <w:sz w:val="23"/>
            <w:szCs w:val="22"/>
            <w:u w:val="single"/>
          </w:rPr>
          <w:t>l</w:t>
        </w:r>
        <w:r w:rsidR="001F448C" w:rsidRPr="000F6661">
          <w:rPr>
            <w:rFonts w:eastAsiaTheme="minorHAnsi" w:hAnsiTheme="minorHAnsi" w:cstheme="minorBidi"/>
            <w:i/>
            <w:color w:val="24579C"/>
            <w:spacing w:val="-15"/>
            <w:sz w:val="23"/>
            <w:szCs w:val="22"/>
            <w:u w:val="single"/>
          </w:rPr>
          <w:t>a</w:t>
        </w:r>
        <w:r w:rsidR="001F448C" w:rsidRPr="000F6661">
          <w:rPr>
            <w:rFonts w:eastAsiaTheme="minorHAnsi" w:hAnsiTheme="minorHAnsi" w:cstheme="minorBidi"/>
            <w:i/>
            <w:color w:val="3D6DA3"/>
            <w:sz w:val="23"/>
            <w:szCs w:val="22"/>
            <w:u w:val="single"/>
          </w:rPr>
          <w:t>sk</w:t>
        </w:r>
        <w:r w:rsidR="001F448C" w:rsidRPr="000F6661">
          <w:rPr>
            <w:rFonts w:eastAsiaTheme="minorHAnsi" w:hAnsiTheme="minorHAnsi" w:cstheme="minorBidi"/>
            <w:i/>
            <w:color w:val="3D6DA3"/>
            <w:spacing w:val="5"/>
            <w:sz w:val="23"/>
            <w:szCs w:val="22"/>
            <w:u w:val="single"/>
          </w:rPr>
          <w:t>a</w:t>
        </w:r>
        <w:r w:rsidR="001F448C" w:rsidRPr="000F6661">
          <w:rPr>
            <w:rFonts w:eastAsiaTheme="minorHAnsi" w:hAnsiTheme="minorHAnsi" w:cstheme="minorBidi"/>
            <w:i/>
            <w:color w:val="5B7282"/>
            <w:spacing w:val="-12"/>
            <w:sz w:val="23"/>
            <w:szCs w:val="22"/>
            <w:u w:val="single"/>
          </w:rPr>
          <w:t>.</w:t>
        </w:r>
        <w:r w:rsidR="001F448C" w:rsidRPr="000F6661">
          <w:rPr>
            <w:rFonts w:eastAsiaTheme="minorHAnsi" w:hAnsiTheme="minorHAnsi" w:cstheme="minorBidi"/>
            <w:i/>
            <w:color w:val="3D6DA3"/>
            <w:sz w:val="23"/>
            <w:szCs w:val="22"/>
            <w:u w:val="single"/>
          </w:rPr>
          <w:t>gov</w:t>
        </w:r>
      </w:hyperlink>
      <w:r w:rsidR="5CB475E5" w:rsidRPr="5CB475E5">
        <w:rPr>
          <w:i/>
          <w:iCs/>
        </w:rPr>
        <w:t>.</w:t>
      </w:r>
      <w:r w:rsidR="00854FE5">
        <w:br w:type="page"/>
      </w:r>
    </w:p>
    <w:p w14:paraId="1DF5468F" w14:textId="39CFB2D6" w:rsidR="00912671" w:rsidRDefault="00854FE5" w:rsidP="00F877D1">
      <w:pPr>
        <w:pStyle w:val="Section"/>
        <w:numPr>
          <w:ilvl w:val="0"/>
          <w:numId w:val="0"/>
        </w:numPr>
        <w:rPr>
          <w:noProof/>
        </w:rPr>
      </w:pPr>
      <w:bookmarkStart w:id="265" w:name="_Toc518915122"/>
      <w:r>
        <w:rPr>
          <w:noProof/>
        </w:rPr>
        <w:lastRenderedPageBreak/>
        <w:t xml:space="preserve">Attachment </w:t>
      </w:r>
      <w:r w:rsidR="004F4CA2">
        <w:rPr>
          <w:noProof/>
        </w:rPr>
        <w:t>4</w:t>
      </w:r>
      <w:r w:rsidRPr="007C05AE">
        <w:rPr>
          <w:noProof/>
        </w:rPr>
        <w:t xml:space="preserve"> </w:t>
      </w:r>
      <w:r w:rsidR="00B22326">
        <w:rPr>
          <w:noProof/>
        </w:rPr>
        <w:t xml:space="preserve">– </w:t>
      </w:r>
      <w:r w:rsidR="00912671">
        <w:rPr>
          <w:noProof/>
        </w:rPr>
        <w:t>Sample Fuel Consumption Monitoring Plan</w:t>
      </w:r>
      <w:bookmarkEnd w:id="265"/>
    </w:p>
    <w:p w14:paraId="0C6D81C9" w14:textId="26A48811" w:rsidR="00912671" w:rsidRPr="00BF7BB0" w:rsidRDefault="00912671" w:rsidP="5CB475E5">
      <w:pPr>
        <w:pStyle w:val="Title2"/>
        <w:shd w:val="clear" w:color="auto" w:fill="auto"/>
        <w:rPr>
          <w:rFonts w:ascii="Times New Roman" w:hAnsi="Times New Roman"/>
        </w:rPr>
      </w:pPr>
      <w:r w:rsidRPr="007F2819">
        <w:rPr>
          <w:rFonts w:ascii="Times New Roman" w:hAnsi="Times New Roman"/>
        </w:rPr>
        <w:t>Sample Fuel Consumption Monitoring Plan</w:t>
      </w:r>
    </w:p>
    <w:p w14:paraId="6018BC28" w14:textId="77777777" w:rsidR="00912671" w:rsidRPr="00BF7BB0" w:rsidRDefault="00912671" w:rsidP="5CB475E5">
      <w:pPr>
        <w:pStyle w:val="Heading1"/>
        <w:keepNext w:val="0"/>
        <w:tabs>
          <w:tab w:val="clear" w:pos="576"/>
          <w:tab w:val="num" w:pos="720"/>
        </w:tabs>
        <w:spacing w:before="300"/>
        <w:ind w:left="720" w:hanging="720"/>
        <w:rPr>
          <w:rFonts w:ascii="Times New Roman" w:hAnsi="Times New Roman"/>
        </w:rPr>
      </w:pPr>
      <w:r w:rsidRPr="007F2819">
        <w:rPr>
          <w:rFonts w:ascii="Times New Roman" w:hAnsi="Times New Roman"/>
        </w:rPr>
        <w:t xml:space="preserve">Purpose </w:t>
      </w:r>
    </w:p>
    <w:p w14:paraId="2FF736F4" w14:textId="77777777" w:rsidR="00912671" w:rsidRPr="007F2819" w:rsidRDefault="00912671" w:rsidP="00912671">
      <w:pPr>
        <w:pStyle w:val="BodyText"/>
        <w:ind w:left="720"/>
      </w:pPr>
      <w:r w:rsidRPr="007F2819">
        <w:t xml:space="preserve">To monitor and record daily fuel consumed in rig diesel-fired equipment. </w:t>
      </w:r>
    </w:p>
    <w:p w14:paraId="3A04021D" w14:textId="77777777" w:rsidR="00912671" w:rsidRPr="00BF7BB0" w:rsidRDefault="00912671" w:rsidP="5CB475E5">
      <w:pPr>
        <w:pStyle w:val="Heading1"/>
        <w:keepNext w:val="0"/>
        <w:tabs>
          <w:tab w:val="clear" w:pos="576"/>
          <w:tab w:val="num" w:pos="720"/>
        </w:tabs>
        <w:spacing w:before="300"/>
        <w:ind w:left="720" w:hanging="720"/>
        <w:rPr>
          <w:rFonts w:ascii="Times New Roman" w:hAnsi="Times New Roman"/>
        </w:rPr>
      </w:pPr>
      <w:r w:rsidRPr="007F2819">
        <w:rPr>
          <w:rFonts w:ascii="Times New Roman" w:hAnsi="Times New Roman"/>
        </w:rPr>
        <w:t>Scope</w:t>
      </w:r>
    </w:p>
    <w:p w14:paraId="46D1D359" w14:textId="77777777" w:rsidR="00912671" w:rsidRPr="00BF7BB0" w:rsidRDefault="00912671" w:rsidP="00912671">
      <w:pPr>
        <w:pStyle w:val="BodyText"/>
        <w:ind w:left="720"/>
      </w:pPr>
      <w:r w:rsidRPr="007F2819">
        <w:t>This Plan covers drilling rigs’ emission</w:t>
      </w:r>
      <w:r w:rsidR="00F15D0D" w:rsidRPr="007F2819">
        <w:t>s</w:t>
      </w:r>
      <w:r w:rsidRPr="007F2819">
        <w:t xml:space="preserve"> units powered with diesel fuel. It does not cover fuel consumed by individual vehicles or ancillary equipment.</w:t>
      </w:r>
    </w:p>
    <w:p w14:paraId="7AA5DBBD" w14:textId="77777777" w:rsidR="00912671" w:rsidRPr="00BF7BB0" w:rsidRDefault="00912671" w:rsidP="5CB475E5">
      <w:pPr>
        <w:pStyle w:val="Heading1"/>
        <w:keepNext w:val="0"/>
        <w:tabs>
          <w:tab w:val="clear" w:pos="576"/>
          <w:tab w:val="num" w:pos="720"/>
        </w:tabs>
        <w:spacing w:before="300"/>
        <w:ind w:left="720" w:hanging="720"/>
        <w:rPr>
          <w:rFonts w:ascii="Times New Roman" w:hAnsi="Times New Roman"/>
        </w:rPr>
      </w:pPr>
      <w:r w:rsidRPr="007F2819">
        <w:rPr>
          <w:rFonts w:ascii="Times New Roman" w:hAnsi="Times New Roman"/>
        </w:rPr>
        <w:t>Roles and Responsibilities</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110"/>
      </w:tblGrid>
      <w:tr w:rsidR="00912671" w:rsidRPr="00BF7BB0" w14:paraId="7DFACBB2" w14:textId="77777777" w:rsidTr="5CB475E5">
        <w:trPr>
          <w:tblHeader/>
        </w:trPr>
        <w:tc>
          <w:tcPr>
            <w:tcW w:w="1890" w:type="dxa"/>
            <w:shd w:val="clear" w:color="auto" w:fill="auto"/>
          </w:tcPr>
          <w:p w14:paraId="47EBDCC4" w14:textId="77777777" w:rsidR="00912671" w:rsidRPr="00BF7BB0" w:rsidRDefault="00912671" w:rsidP="5CB475E5">
            <w:pPr>
              <w:pStyle w:val="TableHeadLBlk"/>
              <w:rPr>
                <w:rFonts w:ascii="Times New Roman" w:hAnsi="Times New Roman"/>
              </w:rPr>
            </w:pPr>
            <w:r w:rsidRPr="007F2819">
              <w:rPr>
                <w:rFonts w:ascii="Times New Roman" w:hAnsi="Times New Roman"/>
              </w:rPr>
              <w:t>Role</w:t>
            </w:r>
          </w:p>
        </w:tc>
        <w:tc>
          <w:tcPr>
            <w:tcW w:w="7110" w:type="dxa"/>
            <w:shd w:val="clear" w:color="auto" w:fill="auto"/>
          </w:tcPr>
          <w:p w14:paraId="3E8135D4" w14:textId="77777777" w:rsidR="00912671" w:rsidRPr="00BF7BB0" w:rsidRDefault="00912671" w:rsidP="5CB475E5">
            <w:pPr>
              <w:pStyle w:val="TableHeadLBlk"/>
              <w:rPr>
                <w:rFonts w:ascii="Times New Roman" w:hAnsi="Times New Roman"/>
              </w:rPr>
            </w:pPr>
            <w:r w:rsidRPr="007F2819">
              <w:rPr>
                <w:rFonts w:ascii="Times New Roman" w:hAnsi="Times New Roman"/>
              </w:rPr>
              <w:t>Responsibilities</w:t>
            </w:r>
          </w:p>
        </w:tc>
      </w:tr>
      <w:tr w:rsidR="00912671" w:rsidRPr="00BF7BB0" w14:paraId="08A28F8A" w14:textId="77777777" w:rsidTr="5CB475E5">
        <w:tc>
          <w:tcPr>
            <w:tcW w:w="1890" w:type="dxa"/>
          </w:tcPr>
          <w:p w14:paraId="19656906" w14:textId="77777777" w:rsidR="00912671" w:rsidRPr="00BF7BB0" w:rsidRDefault="00912671" w:rsidP="5CB475E5">
            <w:pPr>
              <w:pStyle w:val="TableHeadL"/>
              <w:rPr>
                <w:rFonts w:ascii="Times New Roman" w:hAnsi="Times New Roman"/>
                <w:sz w:val="22"/>
                <w:szCs w:val="22"/>
              </w:rPr>
            </w:pPr>
            <w:r w:rsidRPr="007F2819">
              <w:rPr>
                <w:rFonts w:ascii="Times New Roman" w:hAnsi="Times New Roman"/>
                <w:sz w:val="22"/>
                <w:szCs w:val="22"/>
              </w:rPr>
              <w:t>Toolpusher</w:t>
            </w:r>
          </w:p>
        </w:tc>
        <w:tc>
          <w:tcPr>
            <w:tcW w:w="7110" w:type="dxa"/>
          </w:tcPr>
          <w:p w14:paraId="627ABA4F" w14:textId="77777777" w:rsidR="00912671" w:rsidRPr="00BF7BB0" w:rsidRDefault="00912671" w:rsidP="5CB475E5">
            <w:pPr>
              <w:pStyle w:val="BodyText"/>
              <w:rPr>
                <w:b/>
                <w:bCs/>
              </w:rPr>
            </w:pPr>
            <w:r w:rsidRPr="007F2819">
              <w:rPr>
                <w:b/>
                <w:bCs/>
              </w:rPr>
              <w:t>Daily</w:t>
            </w:r>
          </w:p>
          <w:p w14:paraId="194A4C35" w14:textId="77777777" w:rsidR="00912671" w:rsidRPr="007F2819" w:rsidRDefault="00912671" w:rsidP="00AC5C2F">
            <w:pPr>
              <w:pStyle w:val="BodyText"/>
            </w:pPr>
            <w:r w:rsidRPr="007F2819">
              <w:t>Ensure all diesel-fired equipment has one of the following methods in place to track daily fuel usage;</w:t>
            </w:r>
          </w:p>
          <w:p w14:paraId="525A491F" w14:textId="77777777" w:rsidR="00912671" w:rsidRPr="007F2819" w:rsidRDefault="00912671" w:rsidP="0089346E">
            <w:pPr>
              <w:pStyle w:val="BodyText"/>
              <w:numPr>
                <w:ilvl w:val="0"/>
                <w:numId w:val="19"/>
              </w:numPr>
            </w:pPr>
            <w:r w:rsidRPr="007F2819">
              <w:t>Metering;</w:t>
            </w:r>
          </w:p>
          <w:p w14:paraId="6CB4091E" w14:textId="77777777" w:rsidR="00912671" w:rsidRPr="007F2819" w:rsidRDefault="00912671" w:rsidP="0089346E">
            <w:pPr>
              <w:pStyle w:val="BodyText"/>
              <w:numPr>
                <w:ilvl w:val="0"/>
                <w:numId w:val="19"/>
              </w:numPr>
            </w:pPr>
            <w:r w:rsidRPr="007F2819">
              <w:t>Tank strapping; or</w:t>
            </w:r>
          </w:p>
          <w:p w14:paraId="51CEC274" w14:textId="77777777" w:rsidR="00912671" w:rsidRPr="007F2819" w:rsidRDefault="00912671" w:rsidP="0089346E">
            <w:pPr>
              <w:pStyle w:val="BodyText"/>
              <w:numPr>
                <w:ilvl w:val="0"/>
                <w:numId w:val="19"/>
              </w:numPr>
            </w:pPr>
            <w:r w:rsidRPr="007F2819">
              <w:t>Operational hours tracking</w:t>
            </w:r>
          </w:p>
          <w:p w14:paraId="0406AE0B" w14:textId="77777777" w:rsidR="00912671" w:rsidRPr="00BF7BB0" w:rsidRDefault="00912671" w:rsidP="5CB475E5">
            <w:pPr>
              <w:pStyle w:val="BodyText"/>
              <w:rPr>
                <w:b/>
                <w:bCs/>
              </w:rPr>
            </w:pPr>
            <w:r w:rsidRPr="007F2819">
              <w:rPr>
                <w:b/>
                <w:bCs/>
              </w:rPr>
              <w:t>Fuel Delivery Tracking</w:t>
            </w:r>
          </w:p>
          <w:p w14:paraId="0F4F7D91" w14:textId="77777777" w:rsidR="00912671" w:rsidRPr="007F2819" w:rsidRDefault="00912671" w:rsidP="00AC5C2F">
            <w:pPr>
              <w:pStyle w:val="BodyText"/>
            </w:pPr>
            <w:r w:rsidRPr="007F2819">
              <w:t>Ensure all fuel usage is tracked on the “daily fuel usage report”</w:t>
            </w:r>
          </w:p>
          <w:p w14:paraId="7790E589" w14:textId="77777777" w:rsidR="00912671" w:rsidRPr="007F2819" w:rsidRDefault="00912671" w:rsidP="00AC5C2F">
            <w:pPr>
              <w:pStyle w:val="BodyText"/>
            </w:pPr>
            <w:r w:rsidRPr="007F2819">
              <w:t>Ensure this plan is understood and carried out by operating personnel.</w:t>
            </w:r>
          </w:p>
          <w:p w14:paraId="0CC2AC03" w14:textId="77777777" w:rsidR="00912671" w:rsidRPr="007F2819" w:rsidRDefault="00912671" w:rsidP="00AC5C2F">
            <w:pPr>
              <w:pStyle w:val="BodyText"/>
            </w:pPr>
            <w:r w:rsidRPr="007F2819">
              <w:t>Be knowledgeable of current permit requirements pertaining to fuel consumption monitoring and recording.</w:t>
            </w:r>
          </w:p>
          <w:p w14:paraId="234DB0A7" w14:textId="77777777" w:rsidR="00912671" w:rsidRPr="007F2819" w:rsidRDefault="00912671" w:rsidP="00AC5C2F">
            <w:pPr>
              <w:pStyle w:val="BodyText"/>
            </w:pPr>
            <w:r w:rsidRPr="007F2819">
              <w:t>Assign competent personnel to record consumed fuel of stipulated diesel fired equipment.</w:t>
            </w:r>
          </w:p>
          <w:p w14:paraId="767ECE08" w14:textId="77777777" w:rsidR="00912671" w:rsidRPr="007F2819" w:rsidRDefault="00912671" w:rsidP="00AC5C2F">
            <w:pPr>
              <w:pStyle w:val="BodyText"/>
            </w:pPr>
            <w:r w:rsidRPr="007F2819">
              <w:t>Ensure correct and consistent fuel consumption monitoring and recording.</w:t>
            </w:r>
          </w:p>
          <w:p w14:paraId="79B3012A" w14:textId="77777777" w:rsidR="00912671" w:rsidRPr="007F2819" w:rsidRDefault="00912671" w:rsidP="00AC5C2F">
            <w:pPr>
              <w:pStyle w:val="BodyText"/>
            </w:pPr>
            <w:r w:rsidRPr="007F2819">
              <w:t>Keep fuel use logs on location.</w:t>
            </w:r>
          </w:p>
          <w:p w14:paraId="634096A0" w14:textId="77777777" w:rsidR="00912671" w:rsidRPr="007F2819" w:rsidRDefault="00912671" w:rsidP="00AC5C2F">
            <w:pPr>
              <w:pStyle w:val="BodyText"/>
            </w:pPr>
            <w:r w:rsidRPr="007F2819">
              <w:t xml:space="preserve">Submit reports as requested to the Company Representative </w:t>
            </w:r>
          </w:p>
          <w:p w14:paraId="3FDF6765" w14:textId="77777777" w:rsidR="00912671" w:rsidRPr="007F2819" w:rsidRDefault="00912671" w:rsidP="00AC5C2F">
            <w:pPr>
              <w:pStyle w:val="BodyText"/>
            </w:pPr>
            <w:r w:rsidRPr="007F2819">
              <w:t>Review recording process with assigned personnel periodically.</w:t>
            </w:r>
          </w:p>
          <w:p w14:paraId="788E5D69" w14:textId="77777777" w:rsidR="00912671" w:rsidRPr="007F2819" w:rsidRDefault="00912671" w:rsidP="00AC5C2F">
            <w:pPr>
              <w:pStyle w:val="BodyText"/>
            </w:pPr>
            <w:r w:rsidRPr="007F2819">
              <w:t>Use Management of Change process for all design, usage or process modifications involving diesel fired equipment.</w:t>
            </w:r>
          </w:p>
        </w:tc>
      </w:tr>
      <w:tr w:rsidR="00912671" w:rsidRPr="00BF7BB0" w14:paraId="6EB3B5D9" w14:textId="77777777" w:rsidTr="5CB475E5">
        <w:tc>
          <w:tcPr>
            <w:tcW w:w="1890" w:type="dxa"/>
          </w:tcPr>
          <w:p w14:paraId="5F69677D" w14:textId="77777777" w:rsidR="00912671" w:rsidRPr="00BF7BB0" w:rsidRDefault="00912671" w:rsidP="5CB475E5">
            <w:pPr>
              <w:pStyle w:val="TableHeadL"/>
              <w:rPr>
                <w:rFonts w:ascii="Times New Roman" w:hAnsi="Times New Roman"/>
                <w:sz w:val="22"/>
                <w:szCs w:val="22"/>
              </w:rPr>
            </w:pPr>
            <w:r w:rsidRPr="007F2819">
              <w:rPr>
                <w:rFonts w:ascii="Times New Roman" w:hAnsi="Times New Roman"/>
                <w:sz w:val="22"/>
                <w:szCs w:val="22"/>
              </w:rPr>
              <w:t>Assigned Personnel</w:t>
            </w:r>
          </w:p>
        </w:tc>
        <w:tc>
          <w:tcPr>
            <w:tcW w:w="7110" w:type="dxa"/>
          </w:tcPr>
          <w:p w14:paraId="69B415C0" w14:textId="77777777" w:rsidR="00912671" w:rsidRPr="007F2819" w:rsidRDefault="00912671" w:rsidP="00AC5C2F">
            <w:pPr>
              <w:pStyle w:val="BodyText"/>
            </w:pPr>
            <w:r w:rsidRPr="007F2819">
              <w:t>Be knowledgeable of current permit requirements pertaining to fuel consumption monitoring and recording.</w:t>
            </w:r>
          </w:p>
          <w:p w14:paraId="3CB363CE" w14:textId="77777777" w:rsidR="00912671" w:rsidRPr="007F2819" w:rsidRDefault="00912671" w:rsidP="00AC5C2F">
            <w:pPr>
              <w:pStyle w:val="BodyText"/>
            </w:pPr>
            <w:r w:rsidRPr="007F2819">
              <w:lastRenderedPageBreak/>
              <w:t>Be knowledgeable and competent to perform task of recording daily operational hours and consumed fuel of all diesel fired equipment.</w:t>
            </w:r>
          </w:p>
          <w:p w14:paraId="4908B5BE" w14:textId="77777777" w:rsidR="00912671" w:rsidRPr="007F2819" w:rsidRDefault="00912671" w:rsidP="00AC5C2F">
            <w:pPr>
              <w:pStyle w:val="BodyText"/>
            </w:pPr>
            <w:r w:rsidRPr="007F2819">
              <w:t>Keep accurate records.</w:t>
            </w:r>
          </w:p>
          <w:p w14:paraId="6E31270B" w14:textId="77777777" w:rsidR="00912671" w:rsidRPr="007F2819" w:rsidRDefault="00912671" w:rsidP="00AC5C2F">
            <w:pPr>
              <w:pStyle w:val="BodyText"/>
            </w:pPr>
            <w:r w:rsidRPr="007F2819">
              <w:t>Immediately report any failure of measurement devices.</w:t>
            </w:r>
          </w:p>
        </w:tc>
      </w:tr>
      <w:tr w:rsidR="00912671" w:rsidRPr="00BF7BB0" w14:paraId="50271959" w14:textId="77777777" w:rsidTr="5CB475E5">
        <w:tc>
          <w:tcPr>
            <w:tcW w:w="1890" w:type="dxa"/>
          </w:tcPr>
          <w:p w14:paraId="7F54328D" w14:textId="77777777" w:rsidR="00912671" w:rsidRPr="00BF7BB0" w:rsidRDefault="00912671" w:rsidP="5CB475E5">
            <w:pPr>
              <w:pStyle w:val="TableHeadL"/>
              <w:rPr>
                <w:rFonts w:ascii="Times New Roman" w:hAnsi="Times New Roman"/>
                <w:sz w:val="22"/>
                <w:szCs w:val="22"/>
              </w:rPr>
            </w:pPr>
            <w:r w:rsidRPr="007F2819">
              <w:rPr>
                <w:rFonts w:ascii="Times New Roman" w:hAnsi="Times New Roman"/>
                <w:sz w:val="22"/>
                <w:szCs w:val="22"/>
              </w:rPr>
              <w:lastRenderedPageBreak/>
              <w:t>HSE Manager</w:t>
            </w:r>
          </w:p>
        </w:tc>
        <w:tc>
          <w:tcPr>
            <w:tcW w:w="7110" w:type="dxa"/>
          </w:tcPr>
          <w:p w14:paraId="5C243AA4" w14:textId="77777777" w:rsidR="00912671" w:rsidRPr="007F2819" w:rsidRDefault="00912671" w:rsidP="00AC5C2F">
            <w:pPr>
              <w:pStyle w:val="TableText1"/>
              <w:spacing w:before="0" w:after="120"/>
            </w:pPr>
            <w:r w:rsidRPr="007F2819">
              <w:t>Develop and Maintain Fuel Consumption Procedure</w:t>
            </w:r>
          </w:p>
          <w:p w14:paraId="74EA834F" w14:textId="77777777" w:rsidR="00912671" w:rsidRPr="007F2819" w:rsidRDefault="00912671" w:rsidP="00AC5C2F">
            <w:pPr>
              <w:pStyle w:val="TableText1"/>
              <w:spacing w:before="0" w:after="120"/>
            </w:pPr>
            <w:r w:rsidRPr="007F2819">
              <w:t>Assist in monitoring and communicating fuel usage to Operators</w:t>
            </w:r>
          </w:p>
          <w:p w14:paraId="63BC76D1" w14:textId="77777777" w:rsidR="00912671" w:rsidRPr="007F2819" w:rsidRDefault="00912671" w:rsidP="00AC5C2F">
            <w:pPr>
              <w:pStyle w:val="TableText1"/>
              <w:spacing w:before="0" w:after="120"/>
            </w:pPr>
            <w:r w:rsidRPr="007F2819">
              <w:t>Respond to questions and concerns from Field Personnel</w:t>
            </w:r>
          </w:p>
        </w:tc>
      </w:tr>
      <w:tr w:rsidR="00912671" w:rsidRPr="00BF7BB0" w14:paraId="76FA4BFF" w14:textId="77777777" w:rsidTr="5CB475E5">
        <w:tc>
          <w:tcPr>
            <w:tcW w:w="1890" w:type="dxa"/>
          </w:tcPr>
          <w:p w14:paraId="07045AFB" w14:textId="77777777" w:rsidR="00912671" w:rsidRPr="00BF7BB0" w:rsidRDefault="00912671" w:rsidP="5CB475E5">
            <w:pPr>
              <w:pStyle w:val="TableHeadL"/>
              <w:rPr>
                <w:rFonts w:ascii="Times New Roman" w:hAnsi="Times New Roman"/>
                <w:sz w:val="22"/>
                <w:szCs w:val="22"/>
              </w:rPr>
            </w:pPr>
            <w:r w:rsidRPr="007F2819">
              <w:rPr>
                <w:rFonts w:ascii="Times New Roman" w:hAnsi="Times New Roman"/>
                <w:sz w:val="22"/>
                <w:szCs w:val="22"/>
              </w:rPr>
              <w:t>HSE Administrative Assistant</w:t>
            </w:r>
          </w:p>
        </w:tc>
        <w:tc>
          <w:tcPr>
            <w:tcW w:w="7110" w:type="dxa"/>
          </w:tcPr>
          <w:p w14:paraId="4D22F506" w14:textId="77777777" w:rsidR="00912671" w:rsidRPr="007F2819" w:rsidRDefault="00912671" w:rsidP="00AC5C2F">
            <w:pPr>
              <w:pStyle w:val="TableText1"/>
              <w:spacing w:before="0" w:after="120"/>
            </w:pPr>
            <w:r w:rsidRPr="007F2819">
              <w:t>Receive Daily Fuel Use Logs</w:t>
            </w:r>
          </w:p>
          <w:p w14:paraId="511EB69A" w14:textId="77777777" w:rsidR="00912671" w:rsidRPr="007F2819" w:rsidRDefault="00912671" w:rsidP="00AC5C2F">
            <w:pPr>
              <w:pStyle w:val="TableText1"/>
              <w:spacing w:before="0" w:after="120"/>
            </w:pPr>
            <w:r w:rsidRPr="007F2819">
              <w:t>Maintain Fuel Use Logs</w:t>
            </w:r>
          </w:p>
          <w:p w14:paraId="22502077" w14:textId="77777777" w:rsidR="00912671" w:rsidRPr="007F2819" w:rsidRDefault="00912671" w:rsidP="00AC5C2F">
            <w:pPr>
              <w:pStyle w:val="TableText1"/>
              <w:spacing w:before="0" w:after="120"/>
            </w:pPr>
            <w:r w:rsidRPr="007F2819">
              <w:t>Prepare quarterly a table of daily fuel use by rig and transmit this to Company Environmental Coordinator</w:t>
            </w:r>
          </w:p>
        </w:tc>
      </w:tr>
    </w:tbl>
    <w:p w14:paraId="3BE3F691" w14:textId="77777777" w:rsidR="00912671" w:rsidRPr="00BF7BB0" w:rsidRDefault="00912671" w:rsidP="5CB475E5">
      <w:pPr>
        <w:pStyle w:val="Heading1"/>
        <w:keepNext w:val="0"/>
        <w:tabs>
          <w:tab w:val="clear" w:pos="576"/>
          <w:tab w:val="num" w:pos="720"/>
        </w:tabs>
        <w:spacing w:before="300"/>
        <w:ind w:left="720" w:hanging="720"/>
        <w:rPr>
          <w:rFonts w:ascii="Times New Roman" w:hAnsi="Times New Roman"/>
        </w:rPr>
      </w:pPr>
      <w:r w:rsidRPr="007F2819">
        <w:rPr>
          <w:rFonts w:ascii="Times New Roman" w:hAnsi="Times New Roman"/>
        </w:rPr>
        <w:t>Procedure/Requirements</w:t>
      </w:r>
    </w:p>
    <w:p w14:paraId="3376DE96" w14:textId="77777777" w:rsidR="00912671" w:rsidRPr="007F2819" w:rsidRDefault="00912671" w:rsidP="004655B0">
      <w:pPr>
        <w:numPr>
          <w:ilvl w:val="0"/>
          <w:numId w:val="18"/>
        </w:numPr>
        <w:spacing w:before="100" w:beforeAutospacing="1" w:after="120"/>
        <w:ind w:left="1260" w:hanging="540"/>
      </w:pPr>
      <w:r w:rsidRPr="007F2819">
        <w:t>Assigned Personnel shall monitor daily drill rig fuel use in all rig engines, heaters, and boilers using the methods below and will provide the HSE Administrative Assistant the daily fuel usage reports at the end of each month.</w:t>
      </w:r>
    </w:p>
    <w:p w14:paraId="7245E606" w14:textId="77777777" w:rsidR="00912671" w:rsidRPr="007F2819" w:rsidRDefault="00912671" w:rsidP="004655B0">
      <w:pPr>
        <w:numPr>
          <w:ilvl w:val="0"/>
          <w:numId w:val="18"/>
        </w:numPr>
        <w:spacing w:before="100" w:beforeAutospacing="1" w:after="120"/>
        <w:ind w:left="1260" w:hanging="540"/>
      </w:pPr>
      <w:r w:rsidRPr="007F2819">
        <w:t>Fuel usage monitoring and recordkeeping (if using equipment fuel flow meters)</w:t>
      </w:r>
    </w:p>
    <w:p w14:paraId="7E966398" w14:textId="77777777" w:rsidR="00912671" w:rsidRPr="007F2819" w:rsidRDefault="00912671" w:rsidP="004655B0">
      <w:pPr>
        <w:numPr>
          <w:ilvl w:val="2"/>
          <w:numId w:val="18"/>
        </w:numPr>
        <w:spacing w:before="100" w:beforeAutospacing="1" w:after="120"/>
        <w:ind w:left="1800" w:hanging="540"/>
      </w:pPr>
      <w:r w:rsidRPr="007F2819">
        <w:t>Record on daily fuel usage report the equipment fuel flow meter reading and the time reading was taken.</w:t>
      </w:r>
    </w:p>
    <w:p w14:paraId="6A77C251" w14:textId="77777777" w:rsidR="00912671" w:rsidRPr="007F2819" w:rsidRDefault="00912671" w:rsidP="004655B0">
      <w:pPr>
        <w:numPr>
          <w:ilvl w:val="2"/>
          <w:numId w:val="18"/>
        </w:numPr>
        <w:spacing w:before="100" w:beforeAutospacing="1" w:after="120"/>
        <w:ind w:left="1800" w:hanging="540"/>
      </w:pPr>
      <w:r w:rsidRPr="007F2819">
        <w:t>Calculate and record on the daily fuel usage report daily fuel use by subtracting previous day’s meter reading from today’s.</w:t>
      </w:r>
    </w:p>
    <w:p w14:paraId="0F668042" w14:textId="77777777" w:rsidR="00912671" w:rsidRPr="007F2819" w:rsidRDefault="00912671" w:rsidP="004655B0">
      <w:pPr>
        <w:pStyle w:val="ListParagraph"/>
        <w:numPr>
          <w:ilvl w:val="0"/>
          <w:numId w:val="18"/>
        </w:numPr>
        <w:spacing w:before="100" w:beforeAutospacing="1" w:after="120"/>
        <w:ind w:left="1260" w:hanging="540"/>
      </w:pPr>
      <w:r w:rsidRPr="007F2819">
        <w:t>Fuel usage monitoring and recordkeeping (if strapping)</w:t>
      </w:r>
    </w:p>
    <w:p w14:paraId="6A532DDB" w14:textId="77777777" w:rsidR="00912671" w:rsidRPr="007F2819" w:rsidRDefault="00912671" w:rsidP="004655B0">
      <w:pPr>
        <w:numPr>
          <w:ilvl w:val="2"/>
          <w:numId w:val="18"/>
        </w:numPr>
        <w:spacing w:before="100" w:beforeAutospacing="1" w:after="120"/>
        <w:ind w:left="1800" w:hanging="540"/>
      </w:pPr>
      <w:r w:rsidRPr="007F2819">
        <w:t>For each tank being strapped, record on daily fuel usage report the fuel height and time of daily reading.</w:t>
      </w:r>
    </w:p>
    <w:p w14:paraId="14130826" w14:textId="77777777" w:rsidR="00912671" w:rsidRPr="007F2819" w:rsidRDefault="00912671" w:rsidP="004655B0">
      <w:pPr>
        <w:numPr>
          <w:ilvl w:val="2"/>
          <w:numId w:val="18"/>
        </w:numPr>
        <w:spacing w:before="100" w:beforeAutospacing="1" w:after="120"/>
        <w:ind w:left="1800" w:hanging="540"/>
      </w:pPr>
      <w:r w:rsidRPr="007F2819">
        <w:t xml:space="preserve">On days where fuel is delivered into the tank, record the height on the daily fuel log before the delivery and after the delivery with a note that these additional heights are recorded due to a fuel delivery. The fuel consumption for that day may be determined using the pre-delivery height reading or by taking and recording one at the end of the day. Thus, for the following day use the post-delivery height reading or the end of the day height reading as appropriate. </w:t>
      </w:r>
    </w:p>
    <w:p w14:paraId="72DCFD7D" w14:textId="0D79170E" w:rsidR="003941FC" w:rsidRPr="007F2819" w:rsidRDefault="00912671" w:rsidP="004655B0">
      <w:pPr>
        <w:numPr>
          <w:ilvl w:val="2"/>
          <w:numId w:val="18"/>
        </w:numPr>
        <w:spacing w:before="100" w:beforeAutospacing="1" w:after="120"/>
        <w:ind w:left="1800" w:hanging="540"/>
      </w:pPr>
      <w:r w:rsidRPr="007F2819">
        <w:t>Document the method of volume calculation from height in inches to gallons (conversion chart, site glass, calculation), keep the conversion chart on location.</w:t>
      </w:r>
    </w:p>
    <w:p w14:paraId="22F5ABBC" w14:textId="77777777" w:rsidR="00912671" w:rsidRPr="007F2819" w:rsidRDefault="00912671" w:rsidP="004655B0">
      <w:pPr>
        <w:numPr>
          <w:ilvl w:val="0"/>
          <w:numId w:val="18"/>
        </w:numPr>
        <w:spacing w:before="100" w:beforeAutospacing="1" w:after="120"/>
        <w:ind w:left="1260" w:hanging="540"/>
      </w:pPr>
      <w:r w:rsidRPr="007F2819">
        <w:t xml:space="preserve">Fuel usage monitoring and recordkeeping where </w:t>
      </w:r>
      <w:r w:rsidRPr="007F2819">
        <w:rPr>
          <w:u w:val="single"/>
        </w:rPr>
        <w:t>daily</w:t>
      </w:r>
      <w:r w:rsidRPr="007F2819">
        <w:t xml:space="preserve"> deliveries are made to rig tank(s)</w:t>
      </w:r>
    </w:p>
    <w:p w14:paraId="45CA0092" w14:textId="77777777" w:rsidR="00912671" w:rsidRPr="007F2819" w:rsidRDefault="00912671" w:rsidP="004655B0">
      <w:pPr>
        <w:numPr>
          <w:ilvl w:val="2"/>
          <w:numId w:val="18"/>
        </w:numPr>
        <w:spacing w:before="100" w:beforeAutospacing="1" w:after="120"/>
        <w:ind w:left="1800" w:hanging="540"/>
      </w:pPr>
      <w:r w:rsidRPr="007F2819">
        <w:lastRenderedPageBreak/>
        <w:t>If the deliveries are metered, record metered volume on daily fuel usage report. This is the amount assumed to be consumed by rig equipment.</w:t>
      </w:r>
    </w:p>
    <w:p w14:paraId="7184C07F" w14:textId="77777777" w:rsidR="00912671" w:rsidRPr="007F2819" w:rsidRDefault="00912671" w:rsidP="004655B0">
      <w:pPr>
        <w:numPr>
          <w:ilvl w:val="2"/>
          <w:numId w:val="18"/>
        </w:numPr>
        <w:spacing w:before="100" w:beforeAutospacing="1" w:after="120"/>
        <w:ind w:left="1800" w:hanging="540"/>
      </w:pPr>
      <w:r w:rsidRPr="007F2819">
        <w:t>If the deliveries are not metered, record initial and final fuel height readings in the receiving tank(s) and use this to calculate the volume delivered. Record this on the daily fuel usage report as the amount assumed to be consumed.</w:t>
      </w:r>
    </w:p>
    <w:p w14:paraId="0CD9B1B7" w14:textId="77777777" w:rsidR="00912671" w:rsidRPr="007F2819" w:rsidRDefault="00912671" w:rsidP="004655B0">
      <w:pPr>
        <w:numPr>
          <w:ilvl w:val="2"/>
          <w:numId w:val="18"/>
        </w:numPr>
        <w:spacing w:before="100" w:beforeAutospacing="1" w:after="120"/>
        <w:ind w:left="1800" w:hanging="540"/>
      </w:pPr>
      <w:r w:rsidRPr="007F2819">
        <w:t>Generally, tanks should be filled to a similar level each day.</w:t>
      </w:r>
    </w:p>
    <w:p w14:paraId="16836A69" w14:textId="77777777" w:rsidR="00912671" w:rsidRPr="007F2819" w:rsidRDefault="00912671" w:rsidP="004655B0">
      <w:pPr>
        <w:numPr>
          <w:ilvl w:val="0"/>
          <w:numId w:val="18"/>
        </w:numPr>
        <w:spacing w:before="100" w:beforeAutospacing="1" w:after="120"/>
        <w:ind w:left="1260" w:hanging="540"/>
      </w:pPr>
      <w:r w:rsidRPr="007F2819">
        <w:t>Fuel usage monitoring and recordkeeping (no metering or strapping)</w:t>
      </w:r>
    </w:p>
    <w:p w14:paraId="4A960913" w14:textId="77777777" w:rsidR="00912671" w:rsidRPr="007F2819" w:rsidRDefault="00912671" w:rsidP="004655B0">
      <w:pPr>
        <w:numPr>
          <w:ilvl w:val="2"/>
          <w:numId w:val="18"/>
        </w:numPr>
        <w:spacing w:before="100" w:beforeAutospacing="1" w:after="120"/>
        <w:ind w:left="1800" w:hanging="540"/>
      </w:pPr>
      <w:r w:rsidRPr="007F2819">
        <w:t>Ensure affected equipment has a non-resettable hour meter installed</w:t>
      </w:r>
    </w:p>
    <w:p w14:paraId="78E6E9F4" w14:textId="77777777" w:rsidR="00912671" w:rsidRPr="007F2819" w:rsidRDefault="00912671" w:rsidP="004655B0">
      <w:pPr>
        <w:numPr>
          <w:ilvl w:val="2"/>
          <w:numId w:val="18"/>
        </w:numPr>
        <w:spacing w:before="100" w:beforeAutospacing="1" w:after="120"/>
        <w:ind w:left="1800" w:hanging="540"/>
      </w:pPr>
      <w:r w:rsidRPr="007F2819">
        <w:t>Using Excel, for each piece of equipment on the rig, create a table with columns labeled Date, Time, Equipment Maximum Fuel Consumption Rate Per Hour, Hours Operated, Fuel Consumed (maximum fuel consumption rate per hour x hours operated). Each row on the table will be a separate calendar day. Use separate tabs for each piece of equipment; label the tabs with the equipment ID</w:t>
      </w:r>
    </w:p>
    <w:p w14:paraId="4DAA1D7E" w14:textId="77777777" w:rsidR="00912671" w:rsidRPr="007F2819" w:rsidRDefault="00912671" w:rsidP="004655B0">
      <w:pPr>
        <w:numPr>
          <w:ilvl w:val="2"/>
          <w:numId w:val="18"/>
        </w:numPr>
        <w:spacing w:before="100" w:beforeAutospacing="1" w:after="120"/>
        <w:ind w:left="1800" w:hanging="540"/>
      </w:pPr>
      <w:r w:rsidRPr="007F2819">
        <w:t>Create a summary tab that contains a table with rows representing each day. Label the first column Date and the second column Total Rig Fuel Consumed. Set up each cell in the second column to sum the daily Fuel Consumed from each individual equipment tab.</w:t>
      </w:r>
    </w:p>
    <w:p w14:paraId="123A3B53" w14:textId="77777777" w:rsidR="00912671" w:rsidRPr="007F2819" w:rsidRDefault="00912671" w:rsidP="004655B0">
      <w:pPr>
        <w:numPr>
          <w:ilvl w:val="0"/>
          <w:numId w:val="18"/>
        </w:numPr>
        <w:spacing w:before="100" w:beforeAutospacing="1" w:after="120"/>
        <w:ind w:left="1260" w:hanging="540"/>
      </w:pPr>
      <w:r w:rsidRPr="007F2819">
        <w:t>HSE Administrative Assistant will transmit to Company Environmental Coordinator within one week of the end of each calendar quarter a table of daily rig fuel consumption over that calendar quarter.</w:t>
      </w:r>
    </w:p>
    <w:p w14:paraId="5F029CBE" w14:textId="77777777" w:rsidR="00912671" w:rsidRPr="00E81F1F" w:rsidRDefault="00912671" w:rsidP="00912671">
      <w:pPr>
        <w:rPr>
          <w:szCs w:val="24"/>
        </w:rPr>
      </w:pPr>
      <w:r w:rsidRPr="00E81F1F">
        <w:rPr>
          <w:szCs w:val="24"/>
        </w:rPr>
        <w:softHyphen/>
      </w:r>
      <w:r w:rsidRPr="00E81F1F">
        <w:rPr>
          <w:szCs w:val="24"/>
        </w:rPr>
        <w:softHyphen/>
      </w:r>
    </w:p>
    <w:p w14:paraId="02440AB5" w14:textId="700C91FB" w:rsidR="006610A1" w:rsidRPr="007C05AE" w:rsidRDefault="00912671" w:rsidP="00130A35">
      <w:pPr>
        <w:pStyle w:val="Section"/>
        <w:numPr>
          <w:ilvl w:val="0"/>
          <w:numId w:val="0"/>
        </w:numPr>
        <w:rPr>
          <w:noProof/>
        </w:rPr>
      </w:pPr>
      <w:bookmarkStart w:id="266" w:name="_Toc518915123"/>
      <w:r>
        <w:rPr>
          <w:noProof/>
        </w:rPr>
        <w:lastRenderedPageBreak/>
        <w:t xml:space="preserve">Attachment </w:t>
      </w:r>
      <w:r w:rsidR="004F4CA2">
        <w:rPr>
          <w:noProof/>
        </w:rPr>
        <w:t>5</w:t>
      </w:r>
      <w:r>
        <w:rPr>
          <w:noProof/>
        </w:rPr>
        <w:t xml:space="preserve"> </w:t>
      </w:r>
      <w:r w:rsidR="009B6D1A">
        <w:rPr>
          <w:noProof/>
        </w:rPr>
        <w:t xml:space="preserve">– </w:t>
      </w:r>
      <w:r w:rsidR="006610A1" w:rsidRPr="007C05AE">
        <w:rPr>
          <w:noProof/>
        </w:rPr>
        <w:t>ADEC Notification Form</w:t>
      </w:r>
      <w:bookmarkEnd w:id="253"/>
      <w:bookmarkEnd w:id="254"/>
      <w:bookmarkEnd w:id="255"/>
      <w:bookmarkEnd w:id="256"/>
      <w:bookmarkEnd w:id="257"/>
      <w:bookmarkEnd w:id="258"/>
      <w:bookmarkEnd w:id="262"/>
      <w:bookmarkEnd w:id="263"/>
      <w:bookmarkEnd w:id="264"/>
      <w:bookmarkEnd w:id="266"/>
    </w:p>
    <w:p w14:paraId="075B6187" w14:textId="77777777" w:rsidR="006610A1" w:rsidRPr="002125A8" w:rsidRDefault="5CB475E5" w:rsidP="5CB475E5">
      <w:pPr>
        <w:pStyle w:val="Heading8"/>
        <w:spacing w:before="0" w:after="0"/>
        <w:jc w:val="center"/>
        <w:rPr>
          <w:rFonts w:cs="Arial"/>
          <w:i w:val="0"/>
          <w:iCs w:val="0"/>
        </w:rPr>
      </w:pPr>
      <w:r w:rsidRPr="5CB475E5">
        <w:rPr>
          <w:rFonts w:cs="Arial"/>
          <w:i w:val="0"/>
          <w:iCs w:val="0"/>
        </w:rPr>
        <w:t>Excess Emissions and Permit Deviation Reporting</w:t>
      </w:r>
    </w:p>
    <w:p w14:paraId="57B92C1F" w14:textId="77777777" w:rsidR="006610A1" w:rsidRPr="002125A8" w:rsidRDefault="5CB475E5" w:rsidP="5CB475E5">
      <w:pPr>
        <w:pStyle w:val="Heading8"/>
        <w:spacing w:before="0" w:after="0"/>
        <w:jc w:val="center"/>
        <w:rPr>
          <w:rFonts w:cs="Arial"/>
          <w:i w:val="0"/>
          <w:iCs w:val="0"/>
        </w:rPr>
      </w:pPr>
      <w:r w:rsidRPr="5CB475E5">
        <w:rPr>
          <w:rFonts w:cs="Arial"/>
          <w:i w:val="0"/>
          <w:iCs w:val="0"/>
        </w:rPr>
        <w:t>State of Alaska Department of Environmental Conservation</w:t>
      </w:r>
    </w:p>
    <w:p w14:paraId="75DE74F2" w14:textId="77777777" w:rsidR="006610A1" w:rsidRPr="005778C1" w:rsidRDefault="006610A1" w:rsidP="5CB475E5">
      <w:pPr>
        <w:jc w:val="center"/>
        <w:outlineLvl w:val="0"/>
        <w:rPr>
          <w:b/>
          <w:bCs/>
          <w:i/>
          <w:iCs/>
        </w:rPr>
      </w:pPr>
      <w:r w:rsidRPr="005778C1">
        <w:rPr>
          <w:snapToGrid w:val="0"/>
        </w:rPr>
        <w:t>Division of Air Quality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9"/>
        <w:gridCol w:w="857"/>
        <w:gridCol w:w="3124"/>
      </w:tblGrid>
      <w:tr w:rsidR="001B4519" w14:paraId="4D2B6F8A" w14:textId="77777777" w:rsidTr="5CB475E5">
        <w:tc>
          <w:tcPr>
            <w:tcW w:w="5508" w:type="dxa"/>
            <w:tcBorders>
              <w:top w:val="nil"/>
              <w:left w:val="nil"/>
              <w:bottom w:val="single" w:sz="4" w:space="0" w:color="auto"/>
              <w:right w:val="nil"/>
            </w:tcBorders>
            <w:hideMark/>
          </w:tcPr>
          <w:p w14:paraId="723954B5" w14:textId="77777777" w:rsidR="001B4519" w:rsidRDefault="001B4519" w:rsidP="001B4519">
            <w:r>
              <w:t xml:space="preserve"> </w:t>
            </w:r>
          </w:p>
        </w:tc>
        <w:tc>
          <w:tcPr>
            <w:tcW w:w="876" w:type="dxa"/>
          </w:tcPr>
          <w:p w14:paraId="1C739A11" w14:textId="77777777" w:rsidR="001B4519" w:rsidRDefault="001B4519"/>
        </w:tc>
        <w:tc>
          <w:tcPr>
            <w:tcW w:w="3192" w:type="dxa"/>
            <w:tcBorders>
              <w:top w:val="nil"/>
              <w:left w:val="nil"/>
              <w:bottom w:val="single" w:sz="4" w:space="0" w:color="auto"/>
              <w:right w:val="nil"/>
            </w:tcBorders>
            <w:hideMark/>
          </w:tcPr>
          <w:p w14:paraId="19EA50D3" w14:textId="77777777" w:rsidR="001B4519" w:rsidRDefault="001B4519"/>
        </w:tc>
      </w:tr>
      <w:tr w:rsidR="001B4519" w14:paraId="245149C4" w14:textId="77777777" w:rsidTr="5CB475E5">
        <w:tc>
          <w:tcPr>
            <w:tcW w:w="5508" w:type="dxa"/>
            <w:tcBorders>
              <w:top w:val="single" w:sz="4" w:space="0" w:color="auto"/>
              <w:left w:val="nil"/>
              <w:bottom w:val="nil"/>
              <w:right w:val="nil"/>
            </w:tcBorders>
            <w:hideMark/>
          </w:tcPr>
          <w:p w14:paraId="1662E683" w14:textId="77777777" w:rsidR="001B4519" w:rsidRDefault="5CB475E5" w:rsidP="5CB475E5">
            <w:pPr>
              <w:rPr>
                <w:b/>
                <w:bCs/>
                <w:sz w:val="20"/>
              </w:rPr>
            </w:pPr>
            <w:r w:rsidRPr="5CB475E5">
              <w:rPr>
                <w:b/>
                <w:bCs/>
                <w:sz w:val="20"/>
              </w:rPr>
              <w:t>Stationary Source Name</w:t>
            </w:r>
          </w:p>
        </w:tc>
        <w:tc>
          <w:tcPr>
            <w:tcW w:w="876" w:type="dxa"/>
          </w:tcPr>
          <w:p w14:paraId="6B320036" w14:textId="77777777" w:rsidR="001B4519" w:rsidRDefault="001B4519">
            <w:pPr>
              <w:rPr>
                <w:sz w:val="20"/>
              </w:rPr>
            </w:pPr>
          </w:p>
        </w:tc>
        <w:tc>
          <w:tcPr>
            <w:tcW w:w="3192" w:type="dxa"/>
            <w:tcBorders>
              <w:top w:val="single" w:sz="4" w:space="0" w:color="auto"/>
              <w:left w:val="nil"/>
              <w:bottom w:val="nil"/>
              <w:right w:val="nil"/>
            </w:tcBorders>
            <w:hideMark/>
          </w:tcPr>
          <w:p w14:paraId="783F0289" w14:textId="77777777" w:rsidR="001B4519" w:rsidRDefault="5CB475E5" w:rsidP="5CB475E5">
            <w:pPr>
              <w:rPr>
                <w:b/>
                <w:bCs/>
                <w:sz w:val="20"/>
              </w:rPr>
            </w:pPr>
            <w:r w:rsidRPr="5CB475E5">
              <w:rPr>
                <w:b/>
                <w:bCs/>
                <w:sz w:val="20"/>
              </w:rPr>
              <w:t>Air Quality Permit No.</w:t>
            </w:r>
          </w:p>
        </w:tc>
      </w:tr>
      <w:tr w:rsidR="001B4519" w14:paraId="407A2890" w14:textId="77777777" w:rsidTr="5CB475E5">
        <w:tc>
          <w:tcPr>
            <w:tcW w:w="5508" w:type="dxa"/>
            <w:tcBorders>
              <w:top w:val="nil"/>
              <w:left w:val="nil"/>
              <w:bottom w:val="single" w:sz="4" w:space="0" w:color="auto"/>
              <w:right w:val="nil"/>
            </w:tcBorders>
            <w:hideMark/>
          </w:tcPr>
          <w:p w14:paraId="5D87B1C1" w14:textId="77777777" w:rsidR="001B4519" w:rsidRDefault="001B4519">
            <w:pPr>
              <w:rPr>
                <w:sz w:val="20"/>
              </w:rPr>
            </w:pPr>
          </w:p>
        </w:tc>
        <w:tc>
          <w:tcPr>
            <w:tcW w:w="876" w:type="dxa"/>
          </w:tcPr>
          <w:p w14:paraId="39BB12E1" w14:textId="77777777" w:rsidR="001B4519" w:rsidRDefault="001B4519">
            <w:pPr>
              <w:rPr>
                <w:sz w:val="20"/>
              </w:rPr>
            </w:pPr>
          </w:p>
        </w:tc>
        <w:tc>
          <w:tcPr>
            <w:tcW w:w="3192" w:type="dxa"/>
            <w:tcBorders>
              <w:top w:val="nil"/>
              <w:left w:val="nil"/>
              <w:bottom w:val="single" w:sz="4" w:space="0" w:color="auto"/>
              <w:right w:val="nil"/>
            </w:tcBorders>
          </w:tcPr>
          <w:p w14:paraId="58D00C71" w14:textId="77777777" w:rsidR="001B4519" w:rsidRDefault="001B4519">
            <w:pPr>
              <w:rPr>
                <w:sz w:val="20"/>
              </w:rPr>
            </w:pPr>
          </w:p>
        </w:tc>
      </w:tr>
      <w:tr w:rsidR="001B4519" w14:paraId="1C2D61EC" w14:textId="77777777" w:rsidTr="5CB475E5">
        <w:tc>
          <w:tcPr>
            <w:tcW w:w="5508" w:type="dxa"/>
            <w:tcBorders>
              <w:top w:val="single" w:sz="4" w:space="0" w:color="auto"/>
              <w:left w:val="nil"/>
              <w:bottom w:val="nil"/>
              <w:right w:val="nil"/>
            </w:tcBorders>
            <w:hideMark/>
          </w:tcPr>
          <w:p w14:paraId="2972EA2A" w14:textId="77777777" w:rsidR="001B4519" w:rsidRDefault="5CB475E5" w:rsidP="5CB475E5">
            <w:pPr>
              <w:rPr>
                <w:b/>
                <w:bCs/>
                <w:sz w:val="20"/>
              </w:rPr>
            </w:pPr>
            <w:r w:rsidRPr="5CB475E5">
              <w:rPr>
                <w:b/>
                <w:bCs/>
                <w:sz w:val="20"/>
              </w:rPr>
              <w:t>Company Name</w:t>
            </w:r>
          </w:p>
        </w:tc>
        <w:tc>
          <w:tcPr>
            <w:tcW w:w="876" w:type="dxa"/>
          </w:tcPr>
          <w:p w14:paraId="388E1C88" w14:textId="77777777" w:rsidR="001B4519" w:rsidRDefault="001B4519">
            <w:pPr>
              <w:rPr>
                <w:sz w:val="20"/>
              </w:rPr>
            </w:pPr>
          </w:p>
        </w:tc>
        <w:tc>
          <w:tcPr>
            <w:tcW w:w="3192" w:type="dxa"/>
            <w:tcBorders>
              <w:top w:val="single" w:sz="4" w:space="0" w:color="auto"/>
              <w:left w:val="nil"/>
              <w:bottom w:val="nil"/>
              <w:right w:val="nil"/>
            </w:tcBorders>
            <w:hideMark/>
          </w:tcPr>
          <w:p w14:paraId="3EE96DFD" w14:textId="77777777" w:rsidR="001B4519" w:rsidRDefault="5CB475E5" w:rsidP="5CB475E5">
            <w:pPr>
              <w:rPr>
                <w:b/>
                <w:bCs/>
                <w:sz w:val="20"/>
              </w:rPr>
            </w:pPr>
            <w:r w:rsidRPr="5CB475E5">
              <w:rPr>
                <w:b/>
                <w:bCs/>
                <w:sz w:val="20"/>
              </w:rPr>
              <w:t>Date</w:t>
            </w:r>
          </w:p>
        </w:tc>
      </w:tr>
    </w:tbl>
    <w:p w14:paraId="0F57F314" w14:textId="77777777" w:rsidR="00862EF0" w:rsidRDefault="00862EF0" w:rsidP="006610A1">
      <w:pPr>
        <w:outlineLvl w:val="0"/>
        <w:rPr>
          <w:rFonts w:ascii="Arial" w:hAnsi="Arial" w:cs="Arial"/>
          <w:b/>
          <w:snapToGrid w:val="0"/>
        </w:rPr>
      </w:pPr>
    </w:p>
    <w:p w14:paraId="14125A80" w14:textId="77777777" w:rsidR="006610A1" w:rsidRPr="002125A8" w:rsidRDefault="006610A1" w:rsidP="5CB475E5">
      <w:pPr>
        <w:outlineLvl w:val="0"/>
        <w:rPr>
          <w:rFonts w:ascii="Arial" w:hAnsi="Arial" w:cs="Arial"/>
          <w:b/>
          <w:bCs/>
        </w:rPr>
      </w:pPr>
      <w:r w:rsidRPr="5CB475E5">
        <w:rPr>
          <w:rFonts w:ascii="Arial" w:hAnsi="Arial" w:cs="Arial"/>
          <w:b/>
          <w:bCs/>
          <w:snapToGrid w:val="0"/>
        </w:rPr>
        <w:t xml:space="preserve">When did you discover the Excess Emissions/Permit Deviation?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675"/>
        <w:gridCol w:w="316"/>
        <w:gridCol w:w="674"/>
        <w:gridCol w:w="313"/>
        <w:gridCol w:w="1052"/>
        <w:gridCol w:w="3551"/>
        <w:gridCol w:w="700"/>
        <w:gridCol w:w="352"/>
        <w:gridCol w:w="721"/>
      </w:tblGrid>
      <w:tr w:rsidR="00227785" w14:paraId="6ECE4513" w14:textId="77777777" w:rsidTr="5CB475E5">
        <w:trPr>
          <w:jc w:val="center"/>
        </w:trPr>
        <w:tc>
          <w:tcPr>
            <w:tcW w:w="537" w:type="pct"/>
            <w:hideMark/>
          </w:tcPr>
          <w:p w14:paraId="1F26AA15" w14:textId="77777777" w:rsidR="00227785" w:rsidRDefault="5CB475E5">
            <w:pPr>
              <w:rPr>
                <w:szCs w:val="24"/>
              </w:rPr>
            </w:pPr>
            <w:r>
              <w:t>Date:</w:t>
            </w:r>
          </w:p>
        </w:tc>
        <w:tc>
          <w:tcPr>
            <w:tcW w:w="360" w:type="pct"/>
            <w:tcBorders>
              <w:top w:val="nil"/>
              <w:left w:val="nil"/>
              <w:bottom w:val="single" w:sz="4" w:space="0" w:color="auto"/>
              <w:right w:val="nil"/>
            </w:tcBorders>
          </w:tcPr>
          <w:p w14:paraId="2957A958" w14:textId="77777777" w:rsidR="00227785" w:rsidRDefault="00227785">
            <w:pPr>
              <w:rPr>
                <w:szCs w:val="24"/>
              </w:rPr>
            </w:pPr>
          </w:p>
        </w:tc>
        <w:tc>
          <w:tcPr>
            <w:tcW w:w="169" w:type="pct"/>
            <w:hideMark/>
          </w:tcPr>
          <w:p w14:paraId="230853E9" w14:textId="77777777" w:rsidR="00227785" w:rsidRDefault="5CB475E5">
            <w:pPr>
              <w:rPr>
                <w:szCs w:val="24"/>
              </w:rPr>
            </w:pPr>
            <w:r>
              <w:t>/</w:t>
            </w:r>
          </w:p>
        </w:tc>
        <w:tc>
          <w:tcPr>
            <w:tcW w:w="360" w:type="pct"/>
            <w:tcBorders>
              <w:top w:val="nil"/>
              <w:left w:val="nil"/>
              <w:bottom w:val="single" w:sz="4" w:space="0" w:color="auto"/>
              <w:right w:val="nil"/>
            </w:tcBorders>
          </w:tcPr>
          <w:p w14:paraId="1187DB4D" w14:textId="77777777" w:rsidR="00227785" w:rsidRDefault="00227785">
            <w:pPr>
              <w:rPr>
                <w:szCs w:val="24"/>
              </w:rPr>
            </w:pPr>
          </w:p>
        </w:tc>
        <w:tc>
          <w:tcPr>
            <w:tcW w:w="167" w:type="pct"/>
            <w:hideMark/>
          </w:tcPr>
          <w:p w14:paraId="23F4E1A8" w14:textId="77777777" w:rsidR="00227785" w:rsidRDefault="5CB475E5">
            <w:pPr>
              <w:rPr>
                <w:szCs w:val="24"/>
              </w:rPr>
            </w:pPr>
            <w:r>
              <w:t>/</w:t>
            </w:r>
          </w:p>
        </w:tc>
        <w:tc>
          <w:tcPr>
            <w:tcW w:w="562" w:type="pct"/>
            <w:tcBorders>
              <w:top w:val="nil"/>
              <w:left w:val="nil"/>
              <w:bottom w:val="single" w:sz="4" w:space="0" w:color="auto"/>
              <w:right w:val="nil"/>
            </w:tcBorders>
          </w:tcPr>
          <w:p w14:paraId="0481A4DB" w14:textId="77777777" w:rsidR="00227785" w:rsidRDefault="00227785">
            <w:pPr>
              <w:rPr>
                <w:szCs w:val="24"/>
              </w:rPr>
            </w:pPr>
          </w:p>
        </w:tc>
        <w:tc>
          <w:tcPr>
            <w:tcW w:w="1897" w:type="pct"/>
            <w:hideMark/>
          </w:tcPr>
          <w:p w14:paraId="7C9E0939" w14:textId="77777777" w:rsidR="00227785" w:rsidRDefault="5CB475E5">
            <w:pPr>
              <w:jc w:val="right"/>
              <w:rPr>
                <w:szCs w:val="24"/>
              </w:rPr>
            </w:pPr>
            <w:r>
              <w:t>Time:</w:t>
            </w:r>
          </w:p>
        </w:tc>
        <w:tc>
          <w:tcPr>
            <w:tcW w:w="374" w:type="pct"/>
            <w:tcBorders>
              <w:top w:val="nil"/>
              <w:left w:val="nil"/>
              <w:bottom w:val="single" w:sz="4" w:space="0" w:color="auto"/>
              <w:right w:val="nil"/>
            </w:tcBorders>
          </w:tcPr>
          <w:p w14:paraId="55D4BB3A" w14:textId="77777777" w:rsidR="00227785" w:rsidRDefault="00227785">
            <w:pPr>
              <w:rPr>
                <w:szCs w:val="24"/>
              </w:rPr>
            </w:pPr>
          </w:p>
        </w:tc>
        <w:tc>
          <w:tcPr>
            <w:tcW w:w="188" w:type="pct"/>
            <w:hideMark/>
          </w:tcPr>
          <w:p w14:paraId="5D1F9315" w14:textId="77777777" w:rsidR="00227785" w:rsidRDefault="5CB475E5">
            <w:pPr>
              <w:rPr>
                <w:szCs w:val="24"/>
              </w:rPr>
            </w:pPr>
            <w:r>
              <w:t>:</w:t>
            </w:r>
          </w:p>
        </w:tc>
        <w:tc>
          <w:tcPr>
            <w:tcW w:w="385" w:type="pct"/>
            <w:tcBorders>
              <w:top w:val="nil"/>
              <w:left w:val="nil"/>
              <w:bottom w:val="single" w:sz="4" w:space="0" w:color="auto"/>
              <w:right w:val="nil"/>
            </w:tcBorders>
          </w:tcPr>
          <w:p w14:paraId="1F5A85DD" w14:textId="77777777" w:rsidR="00227785" w:rsidRDefault="00227785">
            <w:pPr>
              <w:rPr>
                <w:szCs w:val="24"/>
              </w:rPr>
            </w:pPr>
          </w:p>
        </w:tc>
      </w:tr>
    </w:tbl>
    <w:p w14:paraId="3C150222" w14:textId="77777777" w:rsidR="00862EF0" w:rsidRDefault="00862EF0" w:rsidP="006610A1">
      <w:pPr>
        <w:outlineLvl w:val="0"/>
        <w:rPr>
          <w:rFonts w:ascii="Arial" w:hAnsi="Arial" w:cs="Arial"/>
          <w:b/>
          <w:snapToGrid w:val="0"/>
        </w:rPr>
      </w:pPr>
    </w:p>
    <w:p w14:paraId="7A3CE947" w14:textId="77777777" w:rsidR="006610A1" w:rsidRPr="002125A8" w:rsidRDefault="006610A1" w:rsidP="5CB475E5">
      <w:pPr>
        <w:outlineLvl w:val="0"/>
        <w:rPr>
          <w:rFonts w:ascii="Arial" w:hAnsi="Arial" w:cs="Arial"/>
          <w:b/>
          <w:bCs/>
        </w:rPr>
      </w:pPr>
      <w:r w:rsidRPr="5CB475E5">
        <w:rPr>
          <w:rFonts w:ascii="Arial" w:hAnsi="Arial" w:cs="Arial"/>
          <w:b/>
          <w:bCs/>
          <w:snapToGrid w:val="0"/>
        </w:rPr>
        <w:t xml:space="preserve">When did the event/deviation? </w:t>
      </w:r>
    </w:p>
    <w:tbl>
      <w:tblPr>
        <w:tblStyle w:val="TableGrid"/>
        <w:tblW w:w="507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1"/>
        <w:gridCol w:w="606"/>
        <w:gridCol w:w="283"/>
        <w:gridCol w:w="603"/>
        <w:gridCol w:w="283"/>
        <w:gridCol w:w="964"/>
        <w:gridCol w:w="878"/>
        <w:gridCol w:w="407"/>
        <w:gridCol w:w="70"/>
        <w:gridCol w:w="276"/>
        <w:gridCol w:w="335"/>
        <w:gridCol w:w="118"/>
        <w:gridCol w:w="166"/>
        <w:gridCol w:w="793"/>
        <w:gridCol w:w="527"/>
        <w:gridCol w:w="968"/>
        <w:gridCol w:w="808"/>
      </w:tblGrid>
      <w:tr w:rsidR="004707BD" w14:paraId="4B72F68E" w14:textId="77777777" w:rsidTr="5CB475E5">
        <w:trPr>
          <w:jc w:val="center"/>
        </w:trPr>
        <w:tc>
          <w:tcPr>
            <w:tcW w:w="748" w:type="pct"/>
            <w:hideMark/>
          </w:tcPr>
          <w:p w14:paraId="0DCE40E8" w14:textId="77777777" w:rsidR="004707BD" w:rsidRDefault="5CB475E5">
            <w:pPr>
              <w:rPr>
                <w:szCs w:val="24"/>
              </w:rPr>
            </w:pPr>
            <w:r>
              <w:t>Begin Date:</w:t>
            </w:r>
          </w:p>
        </w:tc>
        <w:tc>
          <w:tcPr>
            <w:tcW w:w="319" w:type="pct"/>
            <w:tcBorders>
              <w:top w:val="nil"/>
              <w:left w:val="nil"/>
              <w:bottom w:val="single" w:sz="4" w:space="0" w:color="auto"/>
              <w:right w:val="nil"/>
            </w:tcBorders>
          </w:tcPr>
          <w:p w14:paraId="3C9CBE5A" w14:textId="77777777" w:rsidR="004707BD" w:rsidRDefault="004707BD">
            <w:pPr>
              <w:rPr>
                <w:szCs w:val="24"/>
              </w:rPr>
            </w:pPr>
          </w:p>
        </w:tc>
        <w:tc>
          <w:tcPr>
            <w:tcW w:w="149" w:type="pct"/>
            <w:hideMark/>
          </w:tcPr>
          <w:p w14:paraId="643F53C4" w14:textId="77777777" w:rsidR="004707BD" w:rsidRDefault="5CB475E5">
            <w:pPr>
              <w:rPr>
                <w:szCs w:val="24"/>
              </w:rPr>
            </w:pPr>
            <w:r>
              <w:t>/</w:t>
            </w:r>
          </w:p>
        </w:tc>
        <w:tc>
          <w:tcPr>
            <w:tcW w:w="317" w:type="pct"/>
            <w:tcBorders>
              <w:top w:val="nil"/>
              <w:left w:val="nil"/>
              <w:bottom w:val="single" w:sz="4" w:space="0" w:color="auto"/>
              <w:right w:val="nil"/>
            </w:tcBorders>
          </w:tcPr>
          <w:p w14:paraId="6C7D7492" w14:textId="77777777" w:rsidR="004707BD" w:rsidRDefault="004707BD">
            <w:pPr>
              <w:rPr>
                <w:szCs w:val="24"/>
              </w:rPr>
            </w:pPr>
          </w:p>
        </w:tc>
        <w:tc>
          <w:tcPr>
            <w:tcW w:w="149" w:type="pct"/>
            <w:hideMark/>
          </w:tcPr>
          <w:p w14:paraId="23EDF43C" w14:textId="77777777" w:rsidR="004707BD" w:rsidRDefault="5CB475E5">
            <w:pPr>
              <w:rPr>
                <w:szCs w:val="24"/>
              </w:rPr>
            </w:pPr>
            <w:r>
              <w:t>/</w:t>
            </w:r>
          </w:p>
        </w:tc>
        <w:tc>
          <w:tcPr>
            <w:tcW w:w="507" w:type="pct"/>
            <w:tcBorders>
              <w:top w:val="nil"/>
              <w:left w:val="nil"/>
              <w:bottom w:val="single" w:sz="4" w:space="0" w:color="auto"/>
              <w:right w:val="nil"/>
            </w:tcBorders>
          </w:tcPr>
          <w:p w14:paraId="7ABF6A8D" w14:textId="77777777" w:rsidR="004707BD" w:rsidRDefault="004707BD">
            <w:pPr>
              <w:rPr>
                <w:szCs w:val="24"/>
              </w:rPr>
            </w:pPr>
          </w:p>
        </w:tc>
        <w:tc>
          <w:tcPr>
            <w:tcW w:w="676" w:type="pct"/>
            <w:gridSpan w:val="2"/>
            <w:hideMark/>
          </w:tcPr>
          <w:p w14:paraId="1C678B60" w14:textId="77777777" w:rsidR="004707BD" w:rsidRDefault="5CB475E5">
            <w:pPr>
              <w:jc w:val="right"/>
              <w:rPr>
                <w:szCs w:val="24"/>
              </w:rPr>
            </w:pPr>
            <w:r>
              <w:t>Time:</w:t>
            </w:r>
          </w:p>
        </w:tc>
        <w:tc>
          <w:tcPr>
            <w:tcW w:w="358" w:type="pct"/>
            <w:gridSpan w:val="3"/>
            <w:tcBorders>
              <w:top w:val="nil"/>
              <w:left w:val="nil"/>
              <w:bottom w:val="single" w:sz="4" w:space="0" w:color="auto"/>
              <w:right w:val="nil"/>
            </w:tcBorders>
          </w:tcPr>
          <w:p w14:paraId="4B5AA7EF" w14:textId="77777777" w:rsidR="004707BD" w:rsidRDefault="004707BD">
            <w:pPr>
              <w:rPr>
                <w:szCs w:val="24"/>
              </w:rPr>
            </w:pPr>
          </w:p>
        </w:tc>
        <w:tc>
          <w:tcPr>
            <w:tcW w:w="149" w:type="pct"/>
            <w:gridSpan w:val="2"/>
            <w:hideMark/>
          </w:tcPr>
          <w:p w14:paraId="6FE94F4B" w14:textId="77777777" w:rsidR="004707BD" w:rsidRDefault="5CB475E5">
            <w:pPr>
              <w:rPr>
                <w:szCs w:val="24"/>
              </w:rPr>
            </w:pPr>
            <w:r>
              <w:t>:</w:t>
            </w:r>
          </w:p>
        </w:tc>
        <w:tc>
          <w:tcPr>
            <w:tcW w:w="417" w:type="pct"/>
            <w:tcBorders>
              <w:top w:val="nil"/>
              <w:left w:val="nil"/>
              <w:bottom w:val="single" w:sz="4" w:space="0" w:color="auto"/>
              <w:right w:val="nil"/>
            </w:tcBorders>
          </w:tcPr>
          <w:p w14:paraId="6493D76C" w14:textId="77777777" w:rsidR="004707BD" w:rsidRDefault="004707BD">
            <w:pPr>
              <w:rPr>
                <w:szCs w:val="24"/>
              </w:rPr>
            </w:pPr>
          </w:p>
        </w:tc>
        <w:tc>
          <w:tcPr>
            <w:tcW w:w="1210" w:type="pct"/>
            <w:gridSpan w:val="3"/>
            <w:hideMark/>
          </w:tcPr>
          <w:p w14:paraId="16BC28B9" w14:textId="77777777" w:rsidR="004707BD" w:rsidRDefault="5CB475E5">
            <w:pPr>
              <w:jc w:val="center"/>
              <w:rPr>
                <w:szCs w:val="24"/>
              </w:rPr>
            </w:pPr>
            <w:r>
              <w:t>(Use 24-hr clock.)</w:t>
            </w:r>
          </w:p>
        </w:tc>
      </w:tr>
      <w:tr w:rsidR="004707BD" w14:paraId="5A2B4F5B" w14:textId="77777777" w:rsidTr="5CB475E5">
        <w:trPr>
          <w:jc w:val="center"/>
        </w:trPr>
        <w:tc>
          <w:tcPr>
            <w:tcW w:w="748" w:type="pct"/>
            <w:hideMark/>
          </w:tcPr>
          <w:p w14:paraId="14698C04" w14:textId="77777777" w:rsidR="004707BD" w:rsidRDefault="5CB475E5">
            <w:pPr>
              <w:rPr>
                <w:szCs w:val="24"/>
              </w:rPr>
            </w:pPr>
            <w:r>
              <w:t>End Date</w:t>
            </w:r>
          </w:p>
        </w:tc>
        <w:tc>
          <w:tcPr>
            <w:tcW w:w="319" w:type="pct"/>
            <w:tcBorders>
              <w:top w:val="single" w:sz="4" w:space="0" w:color="auto"/>
              <w:left w:val="nil"/>
              <w:bottom w:val="single" w:sz="4" w:space="0" w:color="auto"/>
              <w:right w:val="nil"/>
            </w:tcBorders>
          </w:tcPr>
          <w:p w14:paraId="302D348B" w14:textId="77777777" w:rsidR="004707BD" w:rsidRDefault="004707BD">
            <w:pPr>
              <w:rPr>
                <w:szCs w:val="24"/>
              </w:rPr>
            </w:pPr>
          </w:p>
        </w:tc>
        <w:tc>
          <w:tcPr>
            <w:tcW w:w="149" w:type="pct"/>
            <w:hideMark/>
          </w:tcPr>
          <w:p w14:paraId="51459016" w14:textId="77777777" w:rsidR="004707BD" w:rsidRDefault="5CB475E5">
            <w:pPr>
              <w:rPr>
                <w:szCs w:val="24"/>
              </w:rPr>
            </w:pPr>
            <w:r>
              <w:t>/</w:t>
            </w:r>
          </w:p>
        </w:tc>
        <w:tc>
          <w:tcPr>
            <w:tcW w:w="317" w:type="pct"/>
            <w:tcBorders>
              <w:top w:val="single" w:sz="4" w:space="0" w:color="auto"/>
              <w:left w:val="nil"/>
              <w:bottom w:val="single" w:sz="4" w:space="0" w:color="auto"/>
              <w:right w:val="nil"/>
            </w:tcBorders>
          </w:tcPr>
          <w:p w14:paraId="74B582CA" w14:textId="77777777" w:rsidR="004707BD" w:rsidRDefault="004707BD">
            <w:pPr>
              <w:rPr>
                <w:szCs w:val="24"/>
              </w:rPr>
            </w:pPr>
          </w:p>
        </w:tc>
        <w:tc>
          <w:tcPr>
            <w:tcW w:w="149" w:type="pct"/>
            <w:hideMark/>
          </w:tcPr>
          <w:p w14:paraId="726787AD" w14:textId="77777777" w:rsidR="004707BD" w:rsidRDefault="5CB475E5">
            <w:pPr>
              <w:rPr>
                <w:szCs w:val="24"/>
              </w:rPr>
            </w:pPr>
            <w:r>
              <w:t>/</w:t>
            </w:r>
          </w:p>
        </w:tc>
        <w:tc>
          <w:tcPr>
            <w:tcW w:w="507" w:type="pct"/>
            <w:tcBorders>
              <w:top w:val="single" w:sz="4" w:space="0" w:color="auto"/>
              <w:left w:val="nil"/>
              <w:bottom w:val="single" w:sz="4" w:space="0" w:color="auto"/>
              <w:right w:val="nil"/>
            </w:tcBorders>
          </w:tcPr>
          <w:p w14:paraId="08CCE147" w14:textId="77777777" w:rsidR="004707BD" w:rsidRDefault="004707BD">
            <w:pPr>
              <w:rPr>
                <w:szCs w:val="24"/>
              </w:rPr>
            </w:pPr>
          </w:p>
        </w:tc>
        <w:tc>
          <w:tcPr>
            <w:tcW w:w="676" w:type="pct"/>
            <w:gridSpan w:val="2"/>
            <w:hideMark/>
          </w:tcPr>
          <w:p w14:paraId="36EB03C9" w14:textId="77777777" w:rsidR="004707BD" w:rsidRDefault="5CB475E5">
            <w:pPr>
              <w:jc w:val="right"/>
              <w:rPr>
                <w:szCs w:val="24"/>
              </w:rPr>
            </w:pPr>
            <w:r>
              <w:t>Time:</w:t>
            </w:r>
          </w:p>
        </w:tc>
        <w:tc>
          <w:tcPr>
            <w:tcW w:w="358" w:type="pct"/>
            <w:gridSpan w:val="3"/>
            <w:tcBorders>
              <w:top w:val="single" w:sz="4" w:space="0" w:color="auto"/>
              <w:left w:val="nil"/>
              <w:bottom w:val="single" w:sz="4" w:space="0" w:color="auto"/>
              <w:right w:val="nil"/>
            </w:tcBorders>
          </w:tcPr>
          <w:p w14:paraId="70FD0930" w14:textId="77777777" w:rsidR="004707BD" w:rsidRDefault="004707BD">
            <w:pPr>
              <w:rPr>
                <w:szCs w:val="24"/>
              </w:rPr>
            </w:pPr>
          </w:p>
        </w:tc>
        <w:tc>
          <w:tcPr>
            <w:tcW w:w="149" w:type="pct"/>
            <w:gridSpan w:val="2"/>
            <w:hideMark/>
          </w:tcPr>
          <w:p w14:paraId="3656681B" w14:textId="77777777" w:rsidR="004707BD" w:rsidRDefault="5CB475E5">
            <w:pPr>
              <w:rPr>
                <w:szCs w:val="24"/>
              </w:rPr>
            </w:pPr>
            <w:r>
              <w:t>:</w:t>
            </w:r>
          </w:p>
        </w:tc>
        <w:tc>
          <w:tcPr>
            <w:tcW w:w="417" w:type="pct"/>
            <w:tcBorders>
              <w:top w:val="single" w:sz="4" w:space="0" w:color="auto"/>
              <w:left w:val="nil"/>
              <w:bottom w:val="single" w:sz="4" w:space="0" w:color="auto"/>
              <w:right w:val="nil"/>
            </w:tcBorders>
          </w:tcPr>
          <w:p w14:paraId="2BE49C6A" w14:textId="77777777" w:rsidR="004707BD" w:rsidRDefault="004707BD">
            <w:pPr>
              <w:rPr>
                <w:szCs w:val="24"/>
              </w:rPr>
            </w:pPr>
          </w:p>
        </w:tc>
        <w:tc>
          <w:tcPr>
            <w:tcW w:w="1210" w:type="pct"/>
            <w:gridSpan w:val="3"/>
            <w:hideMark/>
          </w:tcPr>
          <w:p w14:paraId="7C5168B8" w14:textId="77777777" w:rsidR="004707BD" w:rsidRDefault="5CB475E5">
            <w:pPr>
              <w:jc w:val="center"/>
              <w:rPr>
                <w:szCs w:val="24"/>
              </w:rPr>
            </w:pPr>
            <w:r>
              <w:t>(Use 24-hr clock.)</w:t>
            </w:r>
          </w:p>
        </w:tc>
      </w:tr>
      <w:tr w:rsidR="003665BB" w14:paraId="45C0CB6F" w14:textId="77777777" w:rsidTr="5CB475E5">
        <w:trPr>
          <w:jc w:val="center"/>
        </w:trPr>
        <w:tc>
          <w:tcPr>
            <w:tcW w:w="2651" w:type="pct"/>
            <w:gridSpan w:val="7"/>
            <w:hideMark/>
          </w:tcPr>
          <w:p w14:paraId="4A904148" w14:textId="77777777" w:rsidR="003665BB" w:rsidRDefault="5CB475E5">
            <w:pPr>
              <w:rPr>
                <w:szCs w:val="24"/>
              </w:rPr>
            </w:pPr>
            <w:r w:rsidRPr="5CB475E5">
              <w:rPr>
                <w:b/>
                <w:bCs/>
              </w:rPr>
              <w:t>What was the duration of the event/deviation?</w:t>
            </w:r>
          </w:p>
        </w:tc>
        <w:tc>
          <w:tcPr>
            <w:tcW w:w="251" w:type="pct"/>
            <w:gridSpan w:val="2"/>
            <w:tcBorders>
              <w:top w:val="nil"/>
              <w:left w:val="nil"/>
              <w:bottom w:val="single" w:sz="4" w:space="0" w:color="auto"/>
              <w:right w:val="nil"/>
            </w:tcBorders>
          </w:tcPr>
          <w:p w14:paraId="1B253E3A" w14:textId="77777777" w:rsidR="003665BB" w:rsidRDefault="003665BB">
            <w:pPr>
              <w:rPr>
                <w:sz w:val="20"/>
              </w:rPr>
            </w:pPr>
          </w:p>
        </w:tc>
        <w:tc>
          <w:tcPr>
            <w:tcW w:w="145" w:type="pct"/>
            <w:hideMark/>
          </w:tcPr>
          <w:p w14:paraId="7ED0ED17" w14:textId="77777777" w:rsidR="003665BB" w:rsidRDefault="5CB475E5" w:rsidP="5CB475E5">
            <w:pPr>
              <w:rPr>
                <w:sz w:val="20"/>
              </w:rPr>
            </w:pPr>
            <w:r w:rsidRPr="5CB475E5">
              <w:rPr>
                <w:sz w:val="20"/>
              </w:rPr>
              <w:t>:</w:t>
            </w:r>
          </w:p>
        </w:tc>
        <w:tc>
          <w:tcPr>
            <w:tcW w:w="238" w:type="pct"/>
            <w:gridSpan w:val="2"/>
            <w:tcBorders>
              <w:top w:val="nil"/>
              <w:left w:val="nil"/>
              <w:bottom w:val="single" w:sz="4" w:space="0" w:color="auto"/>
              <w:right w:val="nil"/>
            </w:tcBorders>
          </w:tcPr>
          <w:p w14:paraId="30248A23" w14:textId="77777777" w:rsidR="003665BB" w:rsidRDefault="003665BB">
            <w:pPr>
              <w:rPr>
                <w:sz w:val="20"/>
              </w:rPr>
            </w:pPr>
          </w:p>
        </w:tc>
        <w:tc>
          <w:tcPr>
            <w:tcW w:w="781" w:type="pct"/>
            <w:gridSpan w:val="3"/>
            <w:hideMark/>
          </w:tcPr>
          <w:p w14:paraId="04D42115" w14:textId="77777777" w:rsidR="003665BB" w:rsidRDefault="5CB475E5">
            <w:pPr>
              <w:rPr>
                <w:szCs w:val="24"/>
              </w:rPr>
            </w:pPr>
            <w:r>
              <w:t>(hrs:min) or</w:t>
            </w:r>
          </w:p>
        </w:tc>
        <w:tc>
          <w:tcPr>
            <w:tcW w:w="509" w:type="pct"/>
            <w:tcBorders>
              <w:top w:val="nil"/>
              <w:left w:val="nil"/>
              <w:bottom w:val="single" w:sz="4" w:space="0" w:color="auto"/>
              <w:right w:val="nil"/>
            </w:tcBorders>
          </w:tcPr>
          <w:p w14:paraId="5905D73A" w14:textId="77777777" w:rsidR="003665BB" w:rsidRDefault="003665BB">
            <w:pPr>
              <w:rPr>
                <w:sz w:val="20"/>
              </w:rPr>
            </w:pPr>
          </w:p>
        </w:tc>
        <w:tc>
          <w:tcPr>
            <w:tcW w:w="425" w:type="pct"/>
            <w:hideMark/>
          </w:tcPr>
          <w:p w14:paraId="501EB98A" w14:textId="77777777" w:rsidR="003665BB" w:rsidRDefault="5CB475E5">
            <w:pPr>
              <w:rPr>
                <w:szCs w:val="24"/>
              </w:rPr>
            </w:pPr>
            <w:r>
              <w:t>days</w:t>
            </w:r>
          </w:p>
        </w:tc>
      </w:tr>
      <w:tr w:rsidR="003665BB" w14:paraId="63899646" w14:textId="77777777" w:rsidTr="5CB475E5">
        <w:trPr>
          <w:jc w:val="center"/>
        </w:trPr>
        <w:tc>
          <w:tcPr>
            <w:tcW w:w="5000" w:type="pct"/>
            <w:gridSpan w:val="17"/>
            <w:hideMark/>
          </w:tcPr>
          <w:p w14:paraId="1049352C" w14:textId="77777777" w:rsidR="003665BB" w:rsidRDefault="5CB475E5" w:rsidP="5CB475E5">
            <w:pPr>
              <w:rPr>
                <w:sz w:val="20"/>
              </w:rPr>
            </w:pPr>
            <w:r w:rsidRPr="5CB475E5">
              <w:rPr>
                <w:sz w:val="20"/>
              </w:rPr>
              <w:t>(total # of hrs, min, or days, if intermittent then include only the duration of the actual emissions/deviation)</w:t>
            </w:r>
          </w:p>
        </w:tc>
      </w:tr>
    </w:tbl>
    <w:p w14:paraId="0CFFB137" w14:textId="77777777" w:rsidR="00862EF0" w:rsidRDefault="00862EF0" w:rsidP="006610A1">
      <w:pPr>
        <w:outlineLvl w:val="0"/>
        <w:rPr>
          <w:rFonts w:ascii="Arial" w:hAnsi="Arial" w:cs="Arial"/>
          <w:b/>
          <w:snapToGrid w:val="0"/>
          <w:szCs w:val="24"/>
        </w:rPr>
      </w:pPr>
    </w:p>
    <w:p w14:paraId="3056EB99" w14:textId="77777777" w:rsidR="006610A1" w:rsidRPr="002125A8" w:rsidRDefault="006610A1" w:rsidP="006610A1">
      <w:pPr>
        <w:outlineLvl w:val="0"/>
        <w:rPr>
          <w:snapToGrid w:val="0"/>
          <w:szCs w:val="24"/>
        </w:rPr>
      </w:pPr>
      <w:r w:rsidRPr="5CB475E5">
        <w:rPr>
          <w:rFonts w:ascii="Arial" w:hAnsi="Arial" w:cs="Arial"/>
          <w:b/>
          <w:bCs/>
          <w:snapToGrid w:val="0"/>
        </w:rPr>
        <w:t>Reason for notification:</w:t>
      </w:r>
      <w:r w:rsidRPr="5CB475E5">
        <w:rPr>
          <w:snapToGrid w:val="0"/>
        </w:rPr>
        <w:t xml:space="preserve"> (please check only 1 box and go to the corresponding section)</w:t>
      </w:r>
    </w:p>
    <w:p w14:paraId="11992334" w14:textId="77777777" w:rsidR="006610A1" w:rsidRPr="002125A8" w:rsidRDefault="00EB6CA8" w:rsidP="5CB475E5">
      <w:pPr>
        <w:rPr>
          <w:sz w:val="22"/>
          <w:szCs w:val="22"/>
        </w:rPr>
      </w:pPr>
      <w:r w:rsidRPr="5CB475E5">
        <w:fldChar w:fldCharType="begin">
          <w:ffData>
            <w:name w:val="Check1"/>
            <w:enabled/>
            <w:calcOnExit w:val="0"/>
            <w:checkBox>
              <w:sizeAuto/>
              <w:default w:val="0"/>
            </w:checkBox>
          </w:ffData>
        </w:fldChar>
      </w:r>
      <w:r w:rsidR="006610A1" w:rsidRPr="002125A8">
        <w:rPr>
          <w:snapToGrid w:val="0"/>
        </w:rPr>
        <w:instrText xml:space="preserve"> FORMCHECKBOX </w:instrText>
      </w:r>
      <w:r w:rsidR="00642652">
        <w:rPr>
          <w:snapToGrid w:val="0"/>
        </w:rPr>
      </w:r>
      <w:r w:rsidR="00642652">
        <w:rPr>
          <w:snapToGrid w:val="0"/>
        </w:rPr>
        <w:fldChar w:fldCharType="separate"/>
      </w:r>
      <w:r w:rsidRPr="5CB475E5">
        <w:fldChar w:fldCharType="end"/>
      </w:r>
      <w:r w:rsidR="006610A1" w:rsidRPr="002125A8">
        <w:rPr>
          <w:snapToGrid w:val="0"/>
        </w:rPr>
        <w:t>Excess Emissions Complete Section 1 and Certify</w:t>
      </w:r>
      <w:r w:rsidR="006610A1" w:rsidRPr="002125A8">
        <w:rPr>
          <w:snapToGrid w:val="0"/>
        </w:rPr>
        <w:tab/>
      </w:r>
      <w:r w:rsidR="006610A1" w:rsidRPr="002125A8">
        <w:rPr>
          <w:snapToGrid w:val="0"/>
          <w:sz w:val="22"/>
        </w:rPr>
        <w:tab/>
      </w:r>
      <w:r w:rsidR="006610A1" w:rsidRPr="002125A8">
        <w:rPr>
          <w:snapToGrid w:val="0"/>
          <w:sz w:val="22"/>
        </w:rPr>
        <w:tab/>
      </w:r>
    </w:p>
    <w:p w14:paraId="3AE83478" w14:textId="77777777" w:rsidR="006610A1" w:rsidRPr="002125A8" w:rsidRDefault="00EB6CA8" w:rsidP="006610A1">
      <w:pPr>
        <w:rPr>
          <w:snapToGrid w:val="0"/>
        </w:rPr>
      </w:pPr>
      <w:r w:rsidRPr="5CB475E5">
        <w:fldChar w:fldCharType="begin">
          <w:ffData>
            <w:name w:val="Check2"/>
            <w:enabled/>
            <w:calcOnExit w:val="0"/>
            <w:checkBox>
              <w:sizeAuto/>
              <w:default w:val="0"/>
            </w:checkBox>
          </w:ffData>
        </w:fldChar>
      </w:r>
      <w:r w:rsidR="006610A1" w:rsidRPr="002125A8">
        <w:rPr>
          <w:snapToGrid w:val="0"/>
        </w:rPr>
        <w:instrText xml:space="preserve"> FORMCHECKBOX </w:instrText>
      </w:r>
      <w:r w:rsidR="00642652">
        <w:rPr>
          <w:snapToGrid w:val="0"/>
        </w:rPr>
      </w:r>
      <w:r w:rsidR="00642652">
        <w:rPr>
          <w:snapToGrid w:val="0"/>
        </w:rPr>
        <w:fldChar w:fldCharType="separate"/>
      </w:r>
      <w:r w:rsidRPr="5CB475E5">
        <w:fldChar w:fldCharType="end"/>
      </w:r>
      <w:r w:rsidR="006610A1">
        <w:rPr>
          <w:snapToGrid w:val="0"/>
        </w:rPr>
        <w:t xml:space="preserve">Deviation from permit </w:t>
      </w:r>
      <w:r w:rsidR="006D74FD">
        <w:rPr>
          <w:snapToGrid w:val="0"/>
        </w:rPr>
        <w:t>condition</w:t>
      </w:r>
      <w:r w:rsidR="006610A1">
        <w:rPr>
          <w:snapToGrid w:val="0"/>
        </w:rPr>
        <w:t>s complete Section 2 and c</w:t>
      </w:r>
      <w:r w:rsidR="006610A1" w:rsidRPr="002125A8">
        <w:rPr>
          <w:snapToGrid w:val="0"/>
        </w:rPr>
        <w:t>ertify</w:t>
      </w:r>
    </w:p>
    <w:p w14:paraId="7931AA5E" w14:textId="77777777" w:rsidR="006610A1" w:rsidRPr="002125A8" w:rsidRDefault="00EB6CA8" w:rsidP="006610A1">
      <w:pPr>
        <w:ind w:right="-360"/>
        <w:rPr>
          <w:snapToGrid w:val="0"/>
        </w:rPr>
      </w:pPr>
      <w:r w:rsidRPr="5CB475E5">
        <w:fldChar w:fldCharType="begin">
          <w:ffData>
            <w:name w:val="Check3"/>
            <w:enabled/>
            <w:calcOnExit w:val="0"/>
            <w:checkBox>
              <w:sizeAuto/>
              <w:default w:val="0"/>
            </w:checkBox>
          </w:ffData>
        </w:fldChar>
      </w:r>
      <w:r w:rsidR="006610A1" w:rsidRPr="002125A8">
        <w:rPr>
          <w:snapToGrid w:val="0"/>
        </w:rPr>
        <w:instrText xml:space="preserve"> FORMCHECKBOX </w:instrText>
      </w:r>
      <w:r w:rsidR="00642652">
        <w:rPr>
          <w:snapToGrid w:val="0"/>
        </w:rPr>
      </w:r>
      <w:r w:rsidR="00642652">
        <w:rPr>
          <w:snapToGrid w:val="0"/>
        </w:rPr>
        <w:fldChar w:fldCharType="separate"/>
      </w:r>
      <w:r w:rsidRPr="5CB475E5">
        <w:fldChar w:fldCharType="end"/>
      </w:r>
      <w:r w:rsidR="006610A1" w:rsidRPr="002125A8">
        <w:rPr>
          <w:snapToGrid w:val="0"/>
        </w:rPr>
        <w:t xml:space="preserve">Deviation from </w:t>
      </w:r>
      <w:smartTag w:uri="urn:schemas-microsoft-com:office:smarttags" w:element="place">
        <w:smartTag w:uri="urn:schemas-microsoft-com:office:smarttags" w:element="City">
          <w:r w:rsidR="006610A1" w:rsidRPr="002125A8">
            <w:rPr>
              <w:snapToGrid w:val="0"/>
            </w:rPr>
            <w:t>COBC</w:t>
          </w:r>
        </w:smartTag>
        <w:r w:rsidR="006610A1" w:rsidRPr="5CB475E5">
          <w:t xml:space="preserve">, </w:t>
        </w:r>
        <w:smartTag w:uri="urn:schemas-microsoft-com:office:smarttags" w:element="State">
          <w:r w:rsidR="006610A1" w:rsidRPr="002125A8">
            <w:rPr>
              <w:snapToGrid w:val="0"/>
            </w:rPr>
            <w:t>CO</w:t>
          </w:r>
        </w:smartTag>
      </w:smartTag>
      <w:r w:rsidR="006610A1" w:rsidRPr="002125A8">
        <w:rPr>
          <w:snapToGrid w:val="0"/>
        </w:rPr>
        <w:t>, or Settlement Ag</w:t>
      </w:r>
      <w:r w:rsidR="006610A1">
        <w:rPr>
          <w:snapToGrid w:val="0"/>
        </w:rPr>
        <w:t>reement Complete Section 2 and c</w:t>
      </w:r>
      <w:r w:rsidR="006610A1" w:rsidRPr="002125A8">
        <w:rPr>
          <w:snapToGrid w:val="0"/>
        </w:rPr>
        <w:t>ertify</w:t>
      </w:r>
    </w:p>
    <w:p w14:paraId="0161E2FF" w14:textId="77777777" w:rsidR="006610A1" w:rsidRDefault="006610A1" w:rsidP="002F61E2">
      <w:pPr>
        <w:pStyle w:val="Heading2"/>
        <w:rPr>
          <w:rFonts w:cs="Arial"/>
          <w:snapToGrid w:val="0"/>
          <w:szCs w:val="24"/>
        </w:rPr>
      </w:pPr>
    </w:p>
    <w:p w14:paraId="234DF414" w14:textId="77777777" w:rsidR="006610A1" w:rsidRPr="00395974" w:rsidRDefault="006610A1" w:rsidP="5CB475E5">
      <w:pPr>
        <w:outlineLvl w:val="0"/>
        <w:rPr>
          <w:rFonts w:ascii="Arial" w:hAnsi="Arial" w:cs="Arial"/>
          <w:b/>
          <w:bCs/>
        </w:rPr>
      </w:pPr>
      <w:r w:rsidRPr="5CB475E5">
        <w:rPr>
          <w:rFonts w:ascii="Arial" w:hAnsi="Arial" w:cs="Arial"/>
          <w:b/>
          <w:bCs/>
          <w:snapToGrid w:val="0"/>
        </w:rPr>
        <w:t>Section 1. Excess Emissions</w:t>
      </w:r>
    </w:p>
    <w:p w14:paraId="009979E3" w14:textId="77777777" w:rsidR="006610A1" w:rsidRPr="00395974" w:rsidRDefault="006610A1" w:rsidP="006610A1"/>
    <w:p w14:paraId="6FC96C77" w14:textId="2B05469F" w:rsidR="00862EF0" w:rsidRDefault="006610A1" w:rsidP="009F366E">
      <w:pPr>
        <w:spacing w:after="120"/>
        <w:rPr>
          <w:snapToGrid w:val="0"/>
        </w:rPr>
      </w:pPr>
      <w:r w:rsidRPr="002125A8">
        <w:rPr>
          <w:snapToGrid w:val="0"/>
        </w:rPr>
        <w:t>(a) Was the exceedance</w:t>
      </w:r>
      <w:r w:rsidR="00862EF0" w:rsidRPr="5CB475E5">
        <w:t>:</w:t>
      </w:r>
      <w:r w:rsidRPr="002125A8">
        <w:rPr>
          <w:snapToGrid w:val="0"/>
        </w:rPr>
        <w:tab/>
      </w:r>
      <w:r w:rsidRPr="002125A8">
        <w:rPr>
          <w:snapToGrid w:val="0"/>
        </w:rPr>
        <w:tab/>
      </w:r>
      <w:r w:rsidR="00EB6CA8" w:rsidRPr="5CB475E5">
        <w:fldChar w:fldCharType="begin">
          <w:ffData>
            <w:name w:val="Check4"/>
            <w:enabled/>
            <w:calcOnExit w:val="0"/>
            <w:checkBox>
              <w:sizeAuto/>
              <w:default w:val="0"/>
            </w:checkBox>
          </w:ffData>
        </w:fldChar>
      </w:r>
      <w:r w:rsidRPr="002125A8">
        <w:rPr>
          <w:snapToGrid w:val="0"/>
        </w:rPr>
        <w:instrText xml:space="preserve"> FORMCHECKBOX </w:instrText>
      </w:r>
      <w:r w:rsidR="00642652">
        <w:rPr>
          <w:snapToGrid w:val="0"/>
        </w:rPr>
      </w:r>
      <w:r w:rsidR="00642652">
        <w:rPr>
          <w:snapToGrid w:val="0"/>
        </w:rPr>
        <w:fldChar w:fldCharType="separate"/>
      </w:r>
      <w:r w:rsidR="00EB6CA8" w:rsidRPr="5CB475E5">
        <w:fldChar w:fldCharType="end"/>
      </w:r>
      <w:r w:rsidRPr="002125A8">
        <w:rPr>
          <w:snapToGrid w:val="0"/>
        </w:rPr>
        <w:t>Intermittent</w:t>
      </w:r>
      <w:r w:rsidRPr="002125A8">
        <w:rPr>
          <w:snapToGrid w:val="0"/>
        </w:rPr>
        <w:tab/>
      </w:r>
      <w:r w:rsidRPr="002125A8">
        <w:rPr>
          <w:snapToGrid w:val="0"/>
        </w:rPr>
        <w:tab/>
        <w:t>or</w:t>
      </w:r>
      <w:r w:rsidRPr="002125A8">
        <w:rPr>
          <w:snapToGrid w:val="0"/>
        </w:rPr>
        <w:tab/>
      </w:r>
      <w:r w:rsidR="00EB6CA8" w:rsidRPr="5CB475E5">
        <w:fldChar w:fldCharType="begin">
          <w:ffData>
            <w:name w:val="Check5"/>
            <w:enabled/>
            <w:calcOnExit w:val="0"/>
            <w:checkBox>
              <w:sizeAuto/>
              <w:default w:val="0"/>
            </w:checkBox>
          </w:ffData>
        </w:fldChar>
      </w:r>
      <w:r w:rsidRPr="002125A8">
        <w:rPr>
          <w:snapToGrid w:val="0"/>
        </w:rPr>
        <w:instrText xml:space="preserve"> FORMCHECKBOX </w:instrText>
      </w:r>
      <w:r w:rsidR="00642652">
        <w:rPr>
          <w:snapToGrid w:val="0"/>
        </w:rPr>
      </w:r>
      <w:r w:rsidR="00642652">
        <w:rPr>
          <w:snapToGrid w:val="0"/>
        </w:rPr>
        <w:fldChar w:fldCharType="separate"/>
      </w:r>
      <w:r w:rsidR="00EB6CA8" w:rsidRPr="5CB475E5">
        <w:fldChar w:fldCharType="end"/>
      </w:r>
      <w:r w:rsidRPr="002125A8">
        <w:rPr>
          <w:snapToGrid w:val="0"/>
        </w:rPr>
        <w:t xml:space="preserve">Continuous </w:t>
      </w:r>
    </w:p>
    <w:p w14:paraId="79BF28EC" w14:textId="77777777" w:rsidR="006610A1" w:rsidRPr="002125A8" w:rsidRDefault="006610A1" w:rsidP="009F366E">
      <w:pPr>
        <w:spacing w:after="120"/>
        <w:outlineLvl w:val="0"/>
        <w:rPr>
          <w:b/>
          <w:bCs/>
        </w:rPr>
      </w:pPr>
      <w:r w:rsidRPr="002125A8">
        <w:rPr>
          <w:snapToGrid w:val="0"/>
        </w:rPr>
        <w:t>(b) Cause of Event</w:t>
      </w:r>
      <w:r w:rsidRPr="5CB475E5">
        <w:rPr>
          <w:b/>
          <w:bCs/>
          <w:snapToGrid w:val="0"/>
        </w:rPr>
        <w:t xml:space="preserve"> </w:t>
      </w:r>
      <w:r w:rsidRPr="002125A8">
        <w:rPr>
          <w:snapToGrid w:val="0"/>
        </w:rPr>
        <w:t>(Check one that applies)</w:t>
      </w:r>
      <w:r w:rsidRPr="5CB475E5">
        <w:rPr>
          <w:b/>
          <w:bCs/>
          <w:snapToGrid w:val="0"/>
        </w:rPr>
        <w:t>:</w:t>
      </w:r>
    </w:p>
    <w:p w14:paraId="3591D621" w14:textId="77777777" w:rsidR="006610A1" w:rsidRPr="002125A8" w:rsidRDefault="00EB6CA8" w:rsidP="006610A1">
      <w:pPr>
        <w:rPr>
          <w:snapToGrid w:val="0"/>
        </w:rPr>
      </w:pPr>
      <w:r w:rsidRPr="5CB475E5">
        <w:fldChar w:fldCharType="begin">
          <w:ffData>
            <w:name w:val="Check6"/>
            <w:enabled/>
            <w:calcOnExit w:val="0"/>
            <w:checkBox>
              <w:sizeAuto/>
              <w:default w:val="0"/>
            </w:checkBox>
          </w:ffData>
        </w:fldChar>
      </w:r>
      <w:r w:rsidR="006610A1" w:rsidRPr="002125A8">
        <w:rPr>
          <w:snapToGrid w:val="0"/>
        </w:rPr>
        <w:instrText xml:space="preserve"> FORMCHECKBOX </w:instrText>
      </w:r>
      <w:r w:rsidR="00642652">
        <w:rPr>
          <w:snapToGrid w:val="0"/>
        </w:rPr>
      </w:r>
      <w:r w:rsidR="00642652">
        <w:rPr>
          <w:snapToGrid w:val="0"/>
        </w:rPr>
        <w:fldChar w:fldCharType="separate"/>
      </w:r>
      <w:r w:rsidRPr="5CB475E5">
        <w:fldChar w:fldCharType="end"/>
      </w:r>
      <w:r w:rsidR="006610A1" w:rsidRPr="002125A8">
        <w:rPr>
          <w:snapToGrid w:val="0"/>
        </w:rPr>
        <w:t>Start Up/Shut Down</w:t>
      </w:r>
      <w:r w:rsidR="006610A1" w:rsidRPr="002125A8">
        <w:rPr>
          <w:snapToGrid w:val="0"/>
        </w:rPr>
        <w:tab/>
      </w:r>
      <w:r w:rsidR="006610A1" w:rsidRPr="002125A8">
        <w:rPr>
          <w:snapToGrid w:val="0"/>
        </w:rPr>
        <w:tab/>
      </w:r>
      <w:r w:rsidRPr="5CB475E5">
        <w:fldChar w:fldCharType="begin">
          <w:ffData>
            <w:name w:val="Check9"/>
            <w:enabled/>
            <w:calcOnExit w:val="0"/>
            <w:checkBox>
              <w:sizeAuto/>
              <w:default w:val="0"/>
            </w:checkBox>
          </w:ffData>
        </w:fldChar>
      </w:r>
      <w:r w:rsidR="006610A1" w:rsidRPr="002125A8">
        <w:rPr>
          <w:snapToGrid w:val="0"/>
        </w:rPr>
        <w:instrText xml:space="preserve"> FORMCHECKBOX </w:instrText>
      </w:r>
      <w:r w:rsidR="00642652">
        <w:rPr>
          <w:snapToGrid w:val="0"/>
        </w:rPr>
      </w:r>
      <w:r w:rsidR="00642652">
        <w:rPr>
          <w:snapToGrid w:val="0"/>
        </w:rPr>
        <w:fldChar w:fldCharType="separate"/>
      </w:r>
      <w:r w:rsidRPr="5CB475E5">
        <w:fldChar w:fldCharType="end"/>
      </w:r>
      <w:r w:rsidR="006610A1" w:rsidRPr="002125A8">
        <w:rPr>
          <w:snapToGrid w:val="0"/>
        </w:rPr>
        <w:t>Natural Cause (weather/earthquake/flood)</w:t>
      </w:r>
      <w:r w:rsidR="006610A1" w:rsidRPr="002125A8">
        <w:rPr>
          <w:snapToGrid w:val="0"/>
        </w:rPr>
        <w:tab/>
      </w:r>
      <w:r w:rsidR="006610A1" w:rsidRPr="002125A8">
        <w:rPr>
          <w:snapToGrid w:val="0"/>
        </w:rPr>
        <w:tab/>
      </w:r>
    </w:p>
    <w:p w14:paraId="36D07526" w14:textId="77777777" w:rsidR="006610A1" w:rsidRPr="002125A8" w:rsidRDefault="00EB6CA8" w:rsidP="006610A1">
      <w:pPr>
        <w:rPr>
          <w:snapToGrid w:val="0"/>
        </w:rPr>
      </w:pPr>
      <w:r w:rsidRPr="5CB475E5">
        <w:fldChar w:fldCharType="begin">
          <w:ffData>
            <w:name w:val="Check7"/>
            <w:enabled/>
            <w:calcOnExit w:val="0"/>
            <w:checkBox>
              <w:sizeAuto/>
              <w:default w:val="0"/>
            </w:checkBox>
          </w:ffData>
        </w:fldChar>
      </w:r>
      <w:r w:rsidR="006610A1" w:rsidRPr="002125A8">
        <w:rPr>
          <w:snapToGrid w:val="0"/>
        </w:rPr>
        <w:instrText xml:space="preserve"> FORMCHECKBOX </w:instrText>
      </w:r>
      <w:r w:rsidR="00642652">
        <w:rPr>
          <w:snapToGrid w:val="0"/>
        </w:rPr>
      </w:r>
      <w:r w:rsidR="00642652">
        <w:rPr>
          <w:snapToGrid w:val="0"/>
        </w:rPr>
        <w:fldChar w:fldCharType="separate"/>
      </w:r>
      <w:r w:rsidRPr="5CB475E5">
        <w:fldChar w:fldCharType="end"/>
      </w:r>
      <w:r w:rsidR="006610A1" w:rsidRPr="002125A8">
        <w:rPr>
          <w:snapToGrid w:val="0"/>
        </w:rPr>
        <w:t>Control Equipment Failure</w:t>
      </w:r>
      <w:r w:rsidR="006610A1" w:rsidRPr="002125A8">
        <w:rPr>
          <w:snapToGrid w:val="0"/>
        </w:rPr>
        <w:tab/>
      </w:r>
      <w:r w:rsidR="006610A1" w:rsidRPr="002125A8">
        <w:rPr>
          <w:snapToGrid w:val="0"/>
        </w:rPr>
        <w:tab/>
      </w:r>
      <w:r w:rsidRPr="5CB475E5">
        <w:fldChar w:fldCharType="begin">
          <w:ffData>
            <w:name w:val="Check10"/>
            <w:enabled/>
            <w:calcOnExit w:val="0"/>
            <w:checkBox>
              <w:sizeAuto/>
              <w:default w:val="0"/>
            </w:checkBox>
          </w:ffData>
        </w:fldChar>
      </w:r>
      <w:r w:rsidR="006610A1" w:rsidRPr="002125A8">
        <w:rPr>
          <w:snapToGrid w:val="0"/>
        </w:rPr>
        <w:instrText xml:space="preserve"> FORMCHECKBOX </w:instrText>
      </w:r>
      <w:r w:rsidR="00642652">
        <w:rPr>
          <w:snapToGrid w:val="0"/>
        </w:rPr>
      </w:r>
      <w:r w:rsidR="00642652">
        <w:rPr>
          <w:snapToGrid w:val="0"/>
        </w:rPr>
        <w:fldChar w:fldCharType="separate"/>
      </w:r>
      <w:r w:rsidRPr="5CB475E5">
        <w:fldChar w:fldCharType="end"/>
      </w:r>
      <w:r w:rsidR="006610A1" w:rsidRPr="002125A8">
        <w:rPr>
          <w:snapToGrid w:val="0"/>
        </w:rPr>
        <w:t>Scheduled Maintenance/Equipment Adjustments</w:t>
      </w:r>
      <w:r w:rsidR="006610A1" w:rsidRPr="002125A8">
        <w:rPr>
          <w:snapToGrid w:val="0"/>
        </w:rPr>
        <w:tab/>
      </w:r>
    </w:p>
    <w:p w14:paraId="56755EF9" w14:textId="1D5314A8" w:rsidR="00862EF0" w:rsidRPr="00862EF0" w:rsidRDefault="00EB6CA8" w:rsidP="009F366E">
      <w:pPr>
        <w:spacing w:after="120"/>
        <w:rPr>
          <w:snapToGrid w:val="0"/>
        </w:rPr>
      </w:pPr>
      <w:r w:rsidRPr="5CB475E5">
        <w:fldChar w:fldCharType="begin">
          <w:ffData>
            <w:name w:val="Check8"/>
            <w:enabled/>
            <w:calcOnExit w:val="0"/>
            <w:checkBox>
              <w:sizeAuto/>
              <w:default w:val="0"/>
              <w:checked w:val="0"/>
            </w:checkBox>
          </w:ffData>
        </w:fldChar>
      </w:r>
      <w:r w:rsidR="006610A1" w:rsidRPr="002125A8">
        <w:rPr>
          <w:snapToGrid w:val="0"/>
        </w:rPr>
        <w:instrText xml:space="preserve"> FORMCHECKBOX </w:instrText>
      </w:r>
      <w:r w:rsidR="00642652">
        <w:rPr>
          <w:snapToGrid w:val="0"/>
        </w:rPr>
      </w:r>
      <w:r w:rsidR="00642652">
        <w:rPr>
          <w:snapToGrid w:val="0"/>
        </w:rPr>
        <w:fldChar w:fldCharType="separate"/>
      </w:r>
      <w:r w:rsidRPr="5CB475E5">
        <w:fldChar w:fldCharType="end"/>
      </w:r>
      <w:r w:rsidR="006610A1" w:rsidRPr="002125A8">
        <w:rPr>
          <w:snapToGrid w:val="0"/>
        </w:rPr>
        <w:t>Bad fuel/coal/gas</w:t>
      </w:r>
      <w:r w:rsidR="006610A1" w:rsidRPr="002125A8">
        <w:rPr>
          <w:snapToGrid w:val="0"/>
        </w:rPr>
        <w:tab/>
      </w:r>
      <w:r w:rsidR="006610A1" w:rsidRPr="002125A8">
        <w:rPr>
          <w:snapToGrid w:val="0"/>
        </w:rPr>
        <w:tab/>
      </w:r>
      <w:r w:rsidR="006610A1" w:rsidRPr="002125A8">
        <w:rPr>
          <w:snapToGrid w:val="0"/>
        </w:rPr>
        <w:tab/>
      </w:r>
      <w:r w:rsidRPr="5CB475E5">
        <w:fldChar w:fldCharType="begin">
          <w:ffData>
            <w:name w:val="Check11"/>
            <w:enabled/>
            <w:calcOnExit w:val="0"/>
            <w:checkBox>
              <w:sizeAuto/>
              <w:default w:val="0"/>
            </w:checkBox>
          </w:ffData>
        </w:fldChar>
      </w:r>
      <w:r w:rsidR="006610A1" w:rsidRPr="002125A8">
        <w:rPr>
          <w:snapToGrid w:val="0"/>
        </w:rPr>
        <w:instrText xml:space="preserve"> FORMCHECKBOX </w:instrText>
      </w:r>
      <w:r w:rsidR="00642652">
        <w:rPr>
          <w:snapToGrid w:val="0"/>
        </w:rPr>
      </w:r>
      <w:r w:rsidR="00642652">
        <w:rPr>
          <w:snapToGrid w:val="0"/>
        </w:rPr>
        <w:fldChar w:fldCharType="separate"/>
      </w:r>
      <w:r w:rsidRPr="5CB475E5">
        <w:fldChar w:fldCharType="end"/>
      </w:r>
      <w:r w:rsidR="006610A1" w:rsidRPr="002125A8">
        <w:rPr>
          <w:snapToGrid w:val="0"/>
        </w:rPr>
        <w:t xml:space="preserve">Upset </w:t>
      </w:r>
      <w:r w:rsidR="006D74FD">
        <w:rPr>
          <w:snapToGrid w:val="0"/>
        </w:rPr>
        <w:t>Condition</w:t>
      </w:r>
      <w:r w:rsidR="006610A1" w:rsidRPr="002125A8">
        <w:rPr>
          <w:snapToGrid w:val="0"/>
        </w:rPr>
        <w:tab/>
      </w:r>
      <w:r w:rsidR="006610A1" w:rsidRPr="002125A8">
        <w:rPr>
          <w:snapToGrid w:val="0"/>
        </w:rPr>
        <w:tab/>
      </w:r>
      <w:r w:rsidRPr="5CB475E5">
        <w:fldChar w:fldCharType="begin">
          <w:ffData>
            <w:name w:val="Check12"/>
            <w:enabled/>
            <w:calcOnExit w:val="0"/>
            <w:checkBox>
              <w:sizeAuto/>
              <w:default w:val="0"/>
            </w:checkBox>
          </w:ffData>
        </w:fldChar>
      </w:r>
      <w:r w:rsidR="006610A1" w:rsidRPr="002125A8">
        <w:rPr>
          <w:snapToGrid w:val="0"/>
        </w:rPr>
        <w:instrText xml:space="preserve"> FORMCHECKBOX </w:instrText>
      </w:r>
      <w:r w:rsidR="00642652">
        <w:rPr>
          <w:snapToGrid w:val="0"/>
        </w:rPr>
      </w:r>
      <w:r w:rsidR="00642652">
        <w:rPr>
          <w:snapToGrid w:val="0"/>
        </w:rPr>
        <w:fldChar w:fldCharType="separate"/>
      </w:r>
      <w:r w:rsidRPr="5CB475E5">
        <w:fldChar w:fldCharType="end"/>
      </w:r>
      <w:r w:rsidR="006610A1" w:rsidRPr="002125A8">
        <w:rPr>
          <w:snapToGrid w:val="0"/>
        </w:rPr>
        <w:t>Other</w:t>
      </w:r>
      <w:r w:rsidRPr="5CB475E5">
        <w:fldChar w:fldCharType="begin">
          <w:ffData>
            <w:name w:val="Text41"/>
            <w:enabled/>
            <w:calcOnExit w:val="0"/>
            <w:textInput/>
          </w:ffData>
        </w:fldChar>
      </w:r>
      <w:r w:rsidR="006610A1" w:rsidRPr="002125A8">
        <w:rPr>
          <w:snapToGrid w:val="0"/>
        </w:rPr>
        <w:instrText xml:space="preserve"> FORMTEXT </w:instrText>
      </w:r>
      <w:r w:rsidRPr="5CB475E5">
        <w:rPr>
          <w:snapToGrid w:val="0"/>
        </w:rPr>
      </w:r>
      <w:r w:rsidRPr="5CB475E5">
        <w:rPr>
          <w:snapToGrid w:val="0"/>
        </w:rPr>
        <w:fldChar w:fldCharType="separate"/>
      </w:r>
      <w:r w:rsidR="009672D0">
        <w:rPr>
          <w:noProof/>
          <w:snapToGrid w:val="0"/>
        </w:rPr>
        <w:t> </w:t>
      </w:r>
      <w:r w:rsidR="009672D0">
        <w:rPr>
          <w:noProof/>
          <w:snapToGrid w:val="0"/>
        </w:rPr>
        <w:t> </w:t>
      </w:r>
      <w:r w:rsidR="009672D0">
        <w:rPr>
          <w:noProof/>
          <w:snapToGrid w:val="0"/>
        </w:rPr>
        <w:t> </w:t>
      </w:r>
      <w:r w:rsidR="009672D0">
        <w:rPr>
          <w:noProof/>
          <w:snapToGrid w:val="0"/>
        </w:rPr>
        <w:t> </w:t>
      </w:r>
      <w:r w:rsidR="009672D0">
        <w:rPr>
          <w:noProof/>
          <w:snapToGrid w:val="0"/>
        </w:rPr>
        <w:t> </w:t>
      </w:r>
      <w:r w:rsidRPr="5CB475E5">
        <w:fldChar w:fldCharType="end"/>
      </w:r>
      <w:r w:rsidR="006610A1" w:rsidRPr="5CB475E5">
        <w:t xml:space="preserve"> </w:t>
      </w:r>
    </w:p>
    <w:p w14:paraId="6B0DDE24" w14:textId="04730EB8" w:rsidR="00862EF0" w:rsidRDefault="006610A1" w:rsidP="009F366E">
      <w:pPr>
        <w:pStyle w:val="BodyText2"/>
        <w:spacing w:line="240" w:lineRule="auto"/>
        <w:outlineLvl w:val="0"/>
        <w:rPr>
          <w:szCs w:val="24"/>
        </w:rPr>
      </w:pPr>
      <w:r w:rsidRPr="5CB475E5">
        <w:t>(c) Description</w:t>
      </w:r>
      <w:r w:rsidR="00862EF0" w:rsidRPr="5CB475E5">
        <w:t>:</w:t>
      </w:r>
    </w:p>
    <w:p w14:paraId="2723CECE" w14:textId="0E0FF76E" w:rsidR="006610A1" w:rsidRPr="002125A8" w:rsidRDefault="5CB475E5" w:rsidP="009F366E">
      <w:pPr>
        <w:pStyle w:val="BodyText2"/>
        <w:spacing w:line="240" w:lineRule="auto"/>
        <w:outlineLvl w:val="0"/>
        <w:rPr>
          <w:szCs w:val="24"/>
        </w:rPr>
      </w:pPr>
      <w:r>
        <w:t>Describe briefly what happened and the cause. Include the parameters/operating conditions exceeded, limits, monitoring data and exceedance.</w:t>
      </w:r>
    </w:p>
    <w:p w14:paraId="23C185FC" w14:textId="77777777" w:rsidR="006610A1" w:rsidRPr="002125A8" w:rsidRDefault="00EB6CA8" w:rsidP="006610A1">
      <w:pPr>
        <w:outlineLvl w:val="0"/>
        <w:rPr>
          <w:snapToGrid w:val="0"/>
        </w:rPr>
      </w:pPr>
      <w:r w:rsidRPr="002125A8">
        <w:rPr>
          <w:snapToGrid w:val="0"/>
        </w:rPr>
        <w:fldChar w:fldCharType="begin">
          <w:ffData>
            <w:name w:val="Text40"/>
            <w:enabled/>
            <w:calcOnExit w:val="0"/>
            <w:textInput/>
          </w:ffData>
        </w:fldChar>
      </w:r>
      <w:r w:rsidR="006610A1" w:rsidRPr="002125A8">
        <w:rPr>
          <w:snapToGrid w:val="0"/>
        </w:rPr>
        <w:instrText xml:space="preserve"> FORMTEXT </w:instrText>
      </w:r>
      <w:r w:rsidRPr="002125A8">
        <w:rPr>
          <w:snapToGrid w:val="0"/>
        </w:rPr>
      </w:r>
      <w:r w:rsidRPr="002125A8">
        <w:rPr>
          <w:snapToGrid w:val="0"/>
        </w:rPr>
        <w:fldChar w:fldCharType="separate"/>
      </w:r>
      <w:r w:rsidR="009672D0">
        <w:rPr>
          <w:noProof/>
          <w:snapToGrid w:val="0"/>
        </w:rPr>
        <w:t> </w:t>
      </w:r>
      <w:r w:rsidR="009672D0">
        <w:rPr>
          <w:noProof/>
          <w:snapToGrid w:val="0"/>
        </w:rPr>
        <w:t> </w:t>
      </w:r>
      <w:r w:rsidR="009672D0">
        <w:rPr>
          <w:noProof/>
          <w:snapToGrid w:val="0"/>
        </w:rPr>
        <w:t> </w:t>
      </w:r>
      <w:r w:rsidR="009672D0">
        <w:rPr>
          <w:noProof/>
          <w:snapToGrid w:val="0"/>
        </w:rPr>
        <w:t> </w:t>
      </w:r>
      <w:r w:rsidR="009672D0">
        <w:rPr>
          <w:noProof/>
          <w:snapToGrid w:val="0"/>
        </w:rPr>
        <w:t> </w:t>
      </w:r>
      <w:r w:rsidRPr="002125A8">
        <w:rPr>
          <w:snapToGrid w:val="0"/>
        </w:rPr>
        <w:fldChar w:fldCharType="end"/>
      </w:r>
    </w:p>
    <w:p w14:paraId="523DE385" w14:textId="77777777" w:rsidR="006610A1" w:rsidRPr="002125A8" w:rsidRDefault="006610A1" w:rsidP="006610A1">
      <w:pPr>
        <w:outlineLvl w:val="0"/>
        <w:rPr>
          <w:snapToGrid w:val="0"/>
        </w:rPr>
      </w:pPr>
    </w:p>
    <w:p w14:paraId="2B4E5064" w14:textId="77777777" w:rsidR="006610A1" w:rsidRPr="002125A8" w:rsidRDefault="006610A1" w:rsidP="006610A1">
      <w:pPr>
        <w:spacing w:after="60"/>
        <w:outlineLvl w:val="0"/>
        <w:rPr>
          <w:snapToGrid w:val="0"/>
        </w:rPr>
      </w:pPr>
      <w:r w:rsidRPr="002125A8">
        <w:rPr>
          <w:snapToGrid w:val="0"/>
        </w:rPr>
        <w:t>(d) Emission unit(s) Involved:</w:t>
      </w:r>
    </w:p>
    <w:p w14:paraId="766ED575" w14:textId="77777777" w:rsidR="006610A1" w:rsidRPr="002125A8" w:rsidRDefault="006610A1" w:rsidP="006610A1">
      <w:pPr>
        <w:rPr>
          <w:snapToGrid w:val="0"/>
        </w:rPr>
      </w:pPr>
      <w:r w:rsidRPr="002125A8">
        <w:rPr>
          <w:snapToGrid w:val="0"/>
        </w:rPr>
        <w:t xml:space="preserve">Identify the emission units involved in the event, using the same identification number and name </w:t>
      </w:r>
      <w:r w:rsidRPr="002125A8">
        <w:rPr>
          <w:snapToGrid w:val="0"/>
          <w:u w:val="single"/>
        </w:rPr>
        <w:t>as in the permit</w:t>
      </w:r>
      <w:r w:rsidRPr="002125A8">
        <w:rPr>
          <w:snapToGrid w:val="0"/>
        </w:rPr>
        <w:t xml:space="preserve">. Identify each emission standard potentially exceeded during the event and the exceedance.  </w:t>
      </w:r>
    </w:p>
    <w:p w14:paraId="14FFCE23" w14:textId="77777777" w:rsidR="006610A1" w:rsidRPr="002125A8" w:rsidRDefault="006610A1" w:rsidP="006610A1">
      <w:pPr>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790"/>
        <w:gridCol w:w="4950"/>
      </w:tblGrid>
      <w:tr w:rsidR="006610A1" w:rsidRPr="002125A8" w14:paraId="4180A6E1" w14:textId="77777777" w:rsidTr="5CB475E5">
        <w:tc>
          <w:tcPr>
            <w:tcW w:w="1458" w:type="dxa"/>
          </w:tcPr>
          <w:p w14:paraId="3493C618" w14:textId="77777777" w:rsidR="006610A1" w:rsidRPr="002125A8" w:rsidRDefault="006610A1" w:rsidP="5CB475E5">
            <w:pPr>
              <w:outlineLvl w:val="0"/>
              <w:rPr>
                <w:u w:val="single"/>
              </w:rPr>
            </w:pPr>
            <w:r w:rsidRPr="002125A8">
              <w:rPr>
                <w:snapToGrid w:val="0"/>
                <w:u w:val="single"/>
              </w:rPr>
              <w:t>EU ID</w:t>
            </w:r>
          </w:p>
        </w:tc>
        <w:tc>
          <w:tcPr>
            <w:tcW w:w="2790" w:type="dxa"/>
          </w:tcPr>
          <w:p w14:paraId="24235519" w14:textId="77777777" w:rsidR="006610A1" w:rsidRPr="002125A8" w:rsidRDefault="006610A1" w:rsidP="5CB475E5">
            <w:pPr>
              <w:outlineLvl w:val="0"/>
              <w:rPr>
                <w:u w:val="single"/>
              </w:rPr>
            </w:pPr>
            <w:r w:rsidRPr="002125A8">
              <w:rPr>
                <w:snapToGrid w:val="0"/>
                <w:u w:val="single"/>
              </w:rPr>
              <w:t>Emission Unit Name</w:t>
            </w:r>
          </w:p>
        </w:tc>
        <w:tc>
          <w:tcPr>
            <w:tcW w:w="4950" w:type="dxa"/>
          </w:tcPr>
          <w:p w14:paraId="7A845368" w14:textId="77777777" w:rsidR="006610A1" w:rsidRPr="002125A8" w:rsidRDefault="006610A1" w:rsidP="5CB475E5">
            <w:pPr>
              <w:outlineLvl w:val="0"/>
              <w:rPr>
                <w:u w:val="single"/>
              </w:rPr>
            </w:pPr>
            <w:r w:rsidRPr="002125A8">
              <w:rPr>
                <w:snapToGrid w:val="0"/>
                <w:u w:val="single"/>
              </w:rPr>
              <w:t xml:space="preserve">Permit </w:t>
            </w:r>
            <w:r w:rsidR="006D74FD">
              <w:rPr>
                <w:snapToGrid w:val="0"/>
                <w:u w:val="single"/>
              </w:rPr>
              <w:t>Condition</w:t>
            </w:r>
            <w:r w:rsidRPr="002125A8">
              <w:rPr>
                <w:snapToGrid w:val="0"/>
                <w:u w:val="single"/>
              </w:rPr>
              <w:t xml:space="preserve"> Exceeded/Limit/Potential Exceedance</w:t>
            </w:r>
          </w:p>
        </w:tc>
      </w:tr>
      <w:tr w:rsidR="006610A1" w:rsidRPr="002125A8" w14:paraId="00A58E53" w14:textId="77777777" w:rsidTr="5CB475E5">
        <w:trPr>
          <w:trHeight w:val="467"/>
        </w:trPr>
        <w:tc>
          <w:tcPr>
            <w:tcW w:w="1458" w:type="dxa"/>
          </w:tcPr>
          <w:p w14:paraId="7F8EE75E" w14:textId="77777777" w:rsidR="006610A1" w:rsidRPr="002125A8" w:rsidRDefault="00EB6CA8" w:rsidP="0021575D">
            <w:pPr>
              <w:outlineLvl w:val="0"/>
              <w:rPr>
                <w:snapToGrid w:val="0"/>
              </w:rPr>
            </w:pPr>
            <w:r w:rsidRPr="002125A8">
              <w:rPr>
                <w:snapToGrid w:val="0"/>
              </w:rPr>
              <w:fldChar w:fldCharType="begin">
                <w:ffData>
                  <w:name w:val="Text23"/>
                  <w:enabled/>
                  <w:calcOnExit w:val="0"/>
                  <w:textInput/>
                </w:ffData>
              </w:fldChar>
            </w:r>
            <w:r w:rsidR="006610A1" w:rsidRPr="002125A8">
              <w:rPr>
                <w:snapToGrid w:val="0"/>
              </w:rPr>
              <w:instrText xml:space="preserve"> FORMTEXT </w:instrText>
            </w:r>
            <w:r w:rsidRPr="002125A8">
              <w:rPr>
                <w:snapToGrid w:val="0"/>
              </w:rPr>
            </w:r>
            <w:r w:rsidRPr="002125A8">
              <w:rPr>
                <w:snapToGrid w:val="0"/>
              </w:rPr>
              <w:fldChar w:fldCharType="separate"/>
            </w:r>
            <w:r w:rsidR="009672D0">
              <w:rPr>
                <w:noProof/>
                <w:snapToGrid w:val="0"/>
              </w:rPr>
              <w:t> </w:t>
            </w:r>
            <w:r w:rsidR="009672D0">
              <w:rPr>
                <w:noProof/>
                <w:snapToGrid w:val="0"/>
              </w:rPr>
              <w:t> </w:t>
            </w:r>
            <w:r w:rsidR="009672D0">
              <w:rPr>
                <w:noProof/>
                <w:snapToGrid w:val="0"/>
              </w:rPr>
              <w:t> </w:t>
            </w:r>
            <w:r w:rsidR="009672D0">
              <w:rPr>
                <w:noProof/>
                <w:snapToGrid w:val="0"/>
              </w:rPr>
              <w:t> </w:t>
            </w:r>
            <w:r w:rsidR="009672D0">
              <w:rPr>
                <w:noProof/>
                <w:snapToGrid w:val="0"/>
              </w:rPr>
              <w:t> </w:t>
            </w:r>
            <w:r w:rsidRPr="002125A8">
              <w:rPr>
                <w:snapToGrid w:val="0"/>
              </w:rPr>
              <w:fldChar w:fldCharType="end"/>
            </w:r>
          </w:p>
        </w:tc>
        <w:tc>
          <w:tcPr>
            <w:tcW w:w="2790" w:type="dxa"/>
          </w:tcPr>
          <w:p w14:paraId="284EF4FD" w14:textId="77777777" w:rsidR="006610A1" w:rsidRPr="002125A8" w:rsidRDefault="00EB6CA8" w:rsidP="0021575D">
            <w:pPr>
              <w:outlineLvl w:val="0"/>
              <w:rPr>
                <w:snapToGrid w:val="0"/>
              </w:rPr>
            </w:pPr>
            <w:r w:rsidRPr="002125A8">
              <w:rPr>
                <w:snapToGrid w:val="0"/>
              </w:rPr>
              <w:fldChar w:fldCharType="begin">
                <w:ffData>
                  <w:name w:val="Text24"/>
                  <w:enabled/>
                  <w:calcOnExit w:val="0"/>
                  <w:textInput/>
                </w:ffData>
              </w:fldChar>
            </w:r>
            <w:r w:rsidR="006610A1" w:rsidRPr="002125A8">
              <w:rPr>
                <w:snapToGrid w:val="0"/>
              </w:rPr>
              <w:instrText xml:space="preserve"> FORMTEXT </w:instrText>
            </w:r>
            <w:r w:rsidRPr="002125A8">
              <w:rPr>
                <w:snapToGrid w:val="0"/>
              </w:rPr>
            </w:r>
            <w:r w:rsidRPr="002125A8">
              <w:rPr>
                <w:snapToGrid w:val="0"/>
              </w:rPr>
              <w:fldChar w:fldCharType="separate"/>
            </w:r>
            <w:r w:rsidR="009672D0">
              <w:rPr>
                <w:noProof/>
                <w:snapToGrid w:val="0"/>
              </w:rPr>
              <w:t> </w:t>
            </w:r>
            <w:r w:rsidR="009672D0">
              <w:rPr>
                <w:noProof/>
                <w:snapToGrid w:val="0"/>
              </w:rPr>
              <w:t> </w:t>
            </w:r>
            <w:r w:rsidR="009672D0">
              <w:rPr>
                <w:noProof/>
                <w:snapToGrid w:val="0"/>
              </w:rPr>
              <w:t> </w:t>
            </w:r>
            <w:r w:rsidR="009672D0">
              <w:rPr>
                <w:noProof/>
                <w:snapToGrid w:val="0"/>
              </w:rPr>
              <w:t> </w:t>
            </w:r>
            <w:r w:rsidR="009672D0">
              <w:rPr>
                <w:noProof/>
                <w:snapToGrid w:val="0"/>
              </w:rPr>
              <w:t> </w:t>
            </w:r>
            <w:r w:rsidRPr="002125A8">
              <w:rPr>
                <w:snapToGrid w:val="0"/>
              </w:rPr>
              <w:fldChar w:fldCharType="end"/>
            </w:r>
          </w:p>
        </w:tc>
        <w:tc>
          <w:tcPr>
            <w:tcW w:w="4950" w:type="dxa"/>
          </w:tcPr>
          <w:p w14:paraId="781960DA" w14:textId="77777777" w:rsidR="006610A1" w:rsidRPr="002125A8" w:rsidRDefault="00EB6CA8" w:rsidP="0021575D">
            <w:pPr>
              <w:outlineLvl w:val="0"/>
              <w:rPr>
                <w:snapToGrid w:val="0"/>
              </w:rPr>
            </w:pPr>
            <w:r w:rsidRPr="002125A8">
              <w:rPr>
                <w:snapToGrid w:val="0"/>
              </w:rPr>
              <w:fldChar w:fldCharType="begin">
                <w:ffData>
                  <w:name w:val="Text25"/>
                  <w:enabled/>
                  <w:calcOnExit w:val="0"/>
                  <w:textInput/>
                </w:ffData>
              </w:fldChar>
            </w:r>
            <w:r w:rsidR="006610A1" w:rsidRPr="002125A8">
              <w:rPr>
                <w:snapToGrid w:val="0"/>
              </w:rPr>
              <w:instrText xml:space="preserve"> FORMTEXT </w:instrText>
            </w:r>
            <w:r w:rsidRPr="002125A8">
              <w:rPr>
                <w:snapToGrid w:val="0"/>
              </w:rPr>
            </w:r>
            <w:r w:rsidRPr="002125A8">
              <w:rPr>
                <w:snapToGrid w:val="0"/>
              </w:rPr>
              <w:fldChar w:fldCharType="separate"/>
            </w:r>
            <w:r w:rsidR="009672D0">
              <w:rPr>
                <w:noProof/>
                <w:snapToGrid w:val="0"/>
              </w:rPr>
              <w:t> </w:t>
            </w:r>
            <w:r w:rsidR="009672D0">
              <w:rPr>
                <w:noProof/>
                <w:snapToGrid w:val="0"/>
              </w:rPr>
              <w:t> </w:t>
            </w:r>
            <w:r w:rsidR="009672D0">
              <w:rPr>
                <w:noProof/>
                <w:snapToGrid w:val="0"/>
              </w:rPr>
              <w:t> </w:t>
            </w:r>
            <w:r w:rsidR="009672D0">
              <w:rPr>
                <w:noProof/>
                <w:snapToGrid w:val="0"/>
              </w:rPr>
              <w:t> </w:t>
            </w:r>
            <w:r w:rsidR="009672D0">
              <w:rPr>
                <w:noProof/>
                <w:snapToGrid w:val="0"/>
              </w:rPr>
              <w:t> </w:t>
            </w:r>
            <w:r w:rsidRPr="002125A8">
              <w:rPr>
                <w:snapToGrid w:val="0"/>
              </w:rPr>
              <w:fldChar w:fldCharType="end"/>
            </w:r>
          </w:p>
        </w:tc>
      </w:tr>
    </w:tbl>
    <w:p w14:paraId="6A51B4D5" w14:textId="77777777" w:rsidR="006610A1" w:rsidRPr="002125A8" w:rsidRDefault="006610A1" w:rsidP="006610A1">
      <w:pPr>
        <w:outlineLvl w:val="0"/>
        <w:rPr>
          <w:snapToGrid w:val="0"/>
        </w:rPr>
      </w:pPr>
    </w:p>
    <w:p w14:paraId="5B932F70" w14:textId="77777777" w:rsidR="006610A1" w:rsidRPr="002125A8" w:rsidRDefault="006610A1" w:rsidP="006610A1">
      <w:pPr>
        <w:keepNext/>
        <w:outlineLvl w:val="0"/>
        <w:rPr>
          <w:snapToGrid w:val="0"/>
        </w:rPr>
      </w:pPr>
      <w:r w:rsidRPr="002125A8">
        <w:rPr>
          <w:snapToGrid w:val="0"/>
        </w:rPr>
        <w:t>(e) Type of Incident (please check only one):</w:t>
      </w:r>
    </w:p>
    <w:p w14:paraId="388FBBBF" w14:textId="77777777" w:rsidR="006610A1" w:rsidRPr="002125A8" w:rsidRDefault="00EB6CA8" w:rsidP="006610A1">
      <w:pPr>
        <w:keepNext/>
        <w:rPr>
          <w:snapToGrid w:val="0"/>
          <w:szCs w:val="24"/>
        </w:rPr>
      </w:pPr>
      <w:r w:rsidRPr="5CB475E5">
        <w:fldChar w:fldCharType="begin">
          <w:ffData>
            <w:name w:val="Check13"/>
            <w:enabled/>
            <w:calcOnExit w:val="0"/>
            <w:checkBox>
              <w:sizeAuto/>
              <w:default w:val="0"/>
            </w:checkBox>
          </w:ffData>
        </w:fldChar>
      </w:r>
      <w:r w:rsidR="006610A1" w:rsidRPr="002125A8">
        <w:rPr>
          <w:snapToGrid w:val="0"/>
          <w:szCs w:val="24"/>
        </w:rPr>
        <w:instrText xml:space="preserve"> FORMCHECKBOX </w:instrText>
      </w:r>
      <w:r w:rsidR="00642652">
        <w:rPr>
          <w:snapToGrid w:val="0"/>
          <w:szCs w:val="24"/>
        </w:rPr>
      </w:r>
      <w:r w:rsidR="00642652">
        <w:rPr>
          <w:snapToGrid w:val="0"/>
          <w:szCs w:val="24"/>
        </w:rPr>
        <w:fldChar w:fldCharType="separate"/>
      </w:r>
      <w:r w:rsidRPr="5CB475E5">
        <w:fldChar w:fldCharType="end"/>
      </w:r>
      <w:r w:rsidR="006610A1" w:rsidRPr="5CB475E5">
        <w:rPr>
          <w:snapToGrid w:val="0"/>
        </w:rPr>
        <w:t>Opacity</w:t>
      </w:r>
      <w:r w:rsidRPr="5CB475E5">
        <w:fldChar w:fldCharType="begin">
          <w:ffData>
            <w:name w:val="Text38"/>
            <w:enabled/>
            <w:calcOnExit w:val="0"/>
            <w:textInput/>
          </w:ffData>
        </w:fldChar>
      </w:r>
      <w:r w:rsidR="006610A1" w:rsidRPr="002125A8">
        <w:rPr>
          <w:snapToGrid w:val="0"/>
          <w:szCs w:val="24"/>
        </w:rPr>
        <w:instrText xml:space="preserve"> FORMTEXT </w:instrText>
      </w:r>
      <w:r w:rsidRPr="5CB475E5">
        <w:rPr>
          <w:snapToGrid w:val="0"/>
          <w:szCs w:val="24"/>
        </w:rPr>
      </w:r>
      <w:r w:rsidRPr="5CB475E5">
        <w:rPr>
          <w:snapToGrid w:val="0"/>
          <w:szCs w:val="24"/>
        </w:rPr>
        <w:fldChar w:fldCharType="separate"/>
      </w:r>
      <w:r w:rsidR="009672D0">
        <w:rPr>
          <w:noProof/>
          <w:snapToGrid w:val="0"/>
          <w:szCs w:val="24"/>
        </w:rPr>
        <w:t> </w:t>
      </w:r>
      <w:r w:rsidR="009672D0">
        <w:rPr>
          <w:noProof/>
          <w:snapToGrid w:val="0"/>
          <w:szCs w:val="24"/>
        </w:rPr>
        <w:t> </w:t>
      </w:r>
      <w:r w:rsidR="009672D0">
        <w:rPr>
          <w:noProof/>
          <w:snapToGrid w:val="0"/>
          <w:szCs w:val="24"/>
        </w:rPr>
        <w:t> </w:t>
      </w:r>
      <w:r w:rsidR="009672D0">
        <w:rPr>
          <w:noProof/>
          <w:snapToGrid w:val="0"/>
          <w:szCs w:val="24"/>
        </w:rPr>
        <w:t> </w:t>
      </w:r>
      <w:r w:rsidR="009672D0">
        <w:rPr>
          <w:noProof/>
          <w:snapToGrid w:val="0"/>
          <w:szCs w:val="24"/>
        </w:rPr>
        <w:t> </w:t>
      </w:r>
      <w:r w:rsidRPr="5CB475E5">
        <w:fldChar w:fldCharType="end"/>
      </w:r>
      <w:r w:rsidR="006610A1" w:rsidRPr="5CB475E5">
        <w:t>%</w:t>
      </w:r>
      <w:r w:rsidR="006610A1" w:rsidRPr="002125A8">
        <w:rPr>
          <w:snapToGrid w:val="0"/>
          <w:szCs w:val="24"/>
        </w:rPr>
        <w:tab/>
      </w:r>
      <w:r w:rsidR="006610A1" w:rsidRPr="002125A8">
        <w:rPr>
          <w:snapToGrid w:val="0"/>
          <w:szCs w:val="24"/>
        </w:rPr>
        <w:tab/>
      </w:r>
      <w:r w:rsidRPr="5CB475E5">
        <w:fldChar w:fldCharType="begin">
          <w:ffData>
            <w:name w:val="Check14"/>
            <w:enabled/>
            <w:calcOnExit w:val="0"/>
            <w:checkBox>
              <w:sizeAuto/>
              <w:default w:val="0"/>
            </w:checkBox>
          </w:ffData>
        </w:fldChar>
      </w:r>
      <w:r w:rsidR="006610A1" w:rsidRPr="002125A8">
        <w:rPr>
          <w:snapToGrid w:val="0"/>
          <w:szCs w:val="24"/>
        </w:rPr>
        <w:instrText xml:space="preserve"> FORMCHECKBOX </w:instrText>
      </w:r>
      <w:r w:rsidR="00642652">
        <w:rPr>
          <w:snapToGrid w:val="0"/>
          <w:szCs w:val="24"/>
        </w:rPr>
      </w:r>
      <w:r w:rsidR="00642652">
        <w:rPr>
          <w:snapToGrid w:val="0"/>
          <w:szCs w:val="24"/>
        </w:rPr>
        <w:fldChar w:fldCharType="separate"/>
      </w:r>
      <w:r w:rsidRPr="5CB475E5">
        <w:fldChar w:fldCharType="end"/>
      </w:r>
      <w:r w:rsidR="006610A1" w:rsidRPr="5CB475E5">
        <w:rPr>
          <w:snapToGrid w:val="0"/>
        </w:rPr>
        <w:t>Venting</w:t>
      </w:r>
      <w:r w:rsidRPr="5CB475E5">
        <w:fldChar w:fldCharType="begin">
          <w:ffData>
            <w:name w:val="Text39"/>
            <w:enabled/>
            <w:calcOnExit w:val="0"/>
            <w:textInput/>
          </w:ffData>
        </w:fldChar>
      </w:r>
      <w:r w:rsidR="006610A1" w:rsidRPr="002125A8">
        <w:rPr>
          <w:snapToGrid w:val="0"/>
          <w:szCs w:val="24"/>
        </w:rPr>
        <w:instrText xml:space="preserve"> FORMTEXT </w:instrText>
      </w:r>
      <w:r w:rsidRPr="5CB475E5">
        <w:rPr>
          <w:snapToGrid w:val="0"/>
          <w:szCs w:val="24"/>
        </w:rPr>
      </w:r>
      <w:r w:rsidRPr="5CB475E5">
        <w:rPr>
          <w:snapToGrid w:val="0"/>
          <w:szCs w:val="24"/>
        </w:rPr>
        <w:fldChar w:fldCharType="separate"/>
      </w:r>
      <w:r w:rsidR="009672D0">
        <w:rPr>
          <w:noProof/>
          <w:snapToGrid w:val="0"/>
          <w:szCs w:val="24"/>
        </w:rPr>
        <w:t> </w:t>
      </w:r>
      <w:r w:rsidR="009672D0">
        <w:rPr>
          <w:noProof/>
          <w:snapToGrid w:val="0"/>
          <w:szCs w:val="24"/>
        </w:rPr>
        <w:t> </w:t>
      </w:r>
      <w:r w:rsidR="009672D0">
        <w:rPr>
          <w:noProof/>
          <w:snapToGrid w:val="0"/>
          <w:szCs w:val="24"/>
        </w:rPr>
        <w:t> </w:t>
      </w:r>
      <w:r w:rsidR="009672D0">
        <w:rPr>
          <w:noProof/>
          <w:snapToGrid w:val="0"/>
          <w:szCs w:val="24"/>
        </w:rPr>
        <w:t> </w:t>
      </w:r>
      <w:r w:rsidR="009672D0">
        <w:rPr>
          <w:noProof/>
          <w:snapToGrid w:val="0"/>
          <w:szCs w:val="24"/>
        </w:rPr>
        <w:t> </w:t>
      </w:r>
      <w:r w:rsidRPr="5CB475E5">
        <w:fldChar w:fldCharType="end"/>
      </w:r>
      <w:r w:rsidR="006610A1" w:rsidRPr="5CB475E5">
        <w:rPr>
          <w:snapToGrid w:val="0"/>
        </w:rPr>
        <w:t>(gas/scf)</w:t>
      </w:r>
      <w:r w:rsidR="006610A1" w:rsidRPr="002125A8">
        <w:rPr>
          <w:snapToGrid w:val="0"/>
          <w:szCs w:val="24"/>
        </w:rPr>
        <w:tab/>
      </w:r>
      <w:r w:rsidR="006610A1" w:rsidRPr="002125A8">
        <w:rPr>
          <w:snapToGrid w:val="0"/>
          <w:szCs w:val="24"/>
        </w:rPr>
        <w:tab/>
      </w:r>
      <w:r w:rsidRPr="5CB475E5">
        <w:fldChar w:fldCharType="begin">
          <w:ffData>
            <w:name w:val="Check15"/>
            <w:enabled/>
            <w:calcOnExit w:val="0"/>
            <w:checkBox>
              <w:sizeAuto/>
              <w:default w:val="0"/>
            </w:checkBox>
          </w:ffData>
        </w:fldChar>
      </w:r>
      <w:r w:rsidR="006610A1" w:rsidRPr="002125A8">
        <w:rPr>
          <w:snapToGrid w:val="0"/>
          <w:szCs w:val="24"/>
        </w:rPr>
        <w:instrText xml:space="preserve"> FORMCHECKBOX </w:instrText>
      </w:r>
      <w:r w:rsidR="00642652">
        <w:rPr>
          <w:snapToGrid w:val="0"/>
          <w:szCs w:val="24"/>
        </w:rPr>
      </w:r>
      <w:r w:rsidR="00642652">
        <w:rPr>
          <w:snapToGrid w:val="0"/>
          <w:szCs w:val="24"/>
        </w:rPr>
        <w:fldChar w:fldCharType="separate"/>
      </w:r>
      <w:r w:rsidRPr="5CB475E5">
        <w:fldChar w:fldCharType="end"/>
      </w:r>
      <w:r w:rsidR="006610A1" w:rsidRPr="5CB475E5">
        <w:rPr>
          <w:snapToGrid w:val="0"/>
        </w:rPr>
        <w:t>Control Equipment Down</w:t>
      </w:r>
    </w:p>
    <w:p w14:paraId="7D2262FA" w14:textId="77777777" w:rsidR="006610A1" w:rsidRPr="002125A8" w:rsidRDefault="00EB6CA8" w:rsidP="006610A1">
      <w:pPr>
        <w:rPr>
          <w:snapToGrid w:val="0"/>
          <w:szCs w:val="24"/>
        </w:rPr>
      </w:pPr>
      <w:r w:rsidRPr="5CB475E5">
        <w:fldChar w:fldCharType="begin">
          <w:ffData>
            <w:name w:val="Check16"/>
            <w:enabled/>
            <w:calcOnExit w:val="0"/>
            <w:checkBox>
              <w:sizeAuto/>
              <w:default w:val="0"/>
            </w:checkBox>
          </w:ffData>
        </w:fldChar>
      </w:r>
      <w:r w:rsidR="006610A1" w:rsidRPr="002125A8">
        <w:rPr>
          <w:snapToGrid w:val="0"/>
          <w:szCs w:val="24"/>
        </w:rPr>
        <w:instrText xml:space="preserve"> FORMCHECKBOX </w:instrText>
      </w:r>
      <w:r w:rsidR="00642652">
        <w:rPr>
          <w:snapToGrid w:val="0"/>
          <w:szCs w:val="24"/>
        </w:rPr>
      </w:r>
      <w:r w:rsidR="00642652">
        <w:rPr>
          <w:snapToGrid w:val="0"/>
          <w:szCs w:val="24"/>
        </w:rPr>
        <w:fldChar w:fldCharType="separate"/>
      </w:r>
      <w:r w:rsidRPr="5CB475E5">
        <w:fldChar w:fldCharType="end"/>
      </w:r>
      <w:r w:rsidR="006610A1" w:rsidRPr="5CB475E5">
        <w:rPr>
          <w:snapToGrid w:val="0"/>
        </w:rPr>
        <w:t>Fugitive Emissions</w:t>
      </w:r>
      <w:r w:rsidR="006610A1" w:rsidRPr="002125A8">
        <w:rPr>
          <w:snapToGrid w:val="0"/>
          <w:szCs w:val="24"/>
        </w:rPr>
        <w:tab/>
      </w:r>
      <w:r w:rsidR="006610A1" w:rsidRPr="002125A8">
        <w:rPr>
          <w:snapToGrid w:val="0"/>
          <w:szCs w:val="24"/>
        </w:rPr>
        <w:tab/>
      </w:r>
      <w:r w:rsidRPr="5CB475E5">
        <w:fldChar w:fldCharType="begin">
          <w:ffData>
            <w:name w:val="Check21"/>
            <w:enabled/>
            <w:calcOnExit w:val="0"/>
            <w:checkBox>
              <w:sizeAuto/>
              <w:default w:val="0"/>
            </w:checkBox>
          </w:ffData>
        </w:fldChar>
      </w:r>
      <w:r w:rsidR="006610A1" w:rsidRPr="002125A8">
        <w:rPr>
          <w:snapToGrid w:val="0"/>
          <w:szCs w:val="24"/>
        </w:rPr>
        <w:instrText xml:space="preserve"> FORMCHECKBOX </w:instrText>
      </w:r>
      <w:r w:rsidR="00642652">
        <w:rPr>
          <w:snapToGrid w:val="0"/>
          <w:szCs w:val="24"/>
        </w:rPr>
      </w:r>
      <w:r w:rsidR="00642652">
        <w:rPr>
          <w:snapToGrid w:val="0"/>
          <w:szCs w:val="24"/>
        </w:rPr>
        <w:fldChar w:fldCharType="separate"/>
      </w:r>
      <w:r w:rsidRPr="5CB475E5">
        <w:fldChar w:fldCharType="end"/>
      </w:r>
      <w:r w:rsidR="006610A1" w:rsidRPr="5CB475E5">
        <w:rPr>
          <w:snapToGrid w:val="0"/>
        </w:rPr>
        <w:t>Emission Limit Exceeded</w:t>
      </w:r>
      <w:r w:rsidR="006610A1" w:rsidRPr="002125A8">
        <w:rPr>
          <w:snapToGrid w:val="0"/>
          <w:szCs w:val="24"/>
        </w:rPr>
        <w:tab/>
      </w:r>
      <w:r w:rsidR="006610A1" w:rsidRPr="002125A8">
        <w:rPr>
          <w:snapToGrid w:val="0"/>
          <w:szCs w:val="24"/>
        </w:rPr>
        <w:tab/>
      </w:r>
      <w:r w:rsidRPr="5CB475E5">
        <w:fldChar w:fldCharType="begin">
          <w:ffData>
            <w:name w:val="Check18"/>
            <w:enabled/>
            <w:calcOnExit w:val="0"/>
            <w:checkBox>
              <w:sizeAuto/>
              <w:default w:val="0"/>
            </w:checkBox>
          </w:ffData>
        </w:fldChar>
      </w:r>
      <w:r w:rsidR="006610A1" w:rsidRPr="002125A8">
        <w:rPr>
          <w:snapToGrid w:val="0"/>
          <w:szCs w:val="24"/>
        </w:rPr>
        <w:instrText xml:space="preserve"> FORMCHECKBOX </w:instrText>
      </w:r>
      <w:r w:rsidR="00642652">
        <w:rPr>
          <w:snapToGrid w:val="0"/>
          <w:szCs w:val="24"/>
        </w:rPr>
      </w:r>
      <w:r w:rsidR="00642652">
        <w:rPr>
          <w:snapToGrid w:val="0"/>
          <w:szCs w:val="24"/>
        </w:rPr>
        <w:fldChar w:fldCharType="separate"/>
      </w:r>
      <w:r w:rsidRPr="5CB475E5">
        <w:fldChar w:fldCharType="end"/>
      </w:r>
      <w:r w:rsidR="006610A1" w:rsidRPr="5CB475E5">
        <w:rPr>
          <w:snapToGrid w:val="0"/>
        </w:rPr>
        <w:t>Record Keeping Failure</w:t>
      </w:r>
    </w:p>
    <w:p w14:paraId="2B3C13CC" w14:textId="77777777" w:rsidR="006610A1" w:rsidRPr="002125A8" w:rsidRDefault="00EB6CA8" w:rsidP="006610A1">
      <w:pPr>
        <w:rPr>
          <w:snapToGrid w:val="0"/>
          <w:szCs w:val="24"/>
        </w:rPr>
      </w:pPr>
      <w:r w:rsidRPr="5CB475E5">
        <w:fldChar w:fldCharType="begin">
          <w:ffData>
            <w:name w:val="Check19"/>
            <w:enabled/>
            <w:calcOnExit w:val="0"/>
            <w:checkBox>
              <w:sizeAuto/>
              <w:default w:val="0"/>
            </w:checkBox>
          </w:ffData>
        </w:fldChar>
      </w:r>
      <w:r w:rsidR="006610A1" w:rsidRPr="002125A8">
        <w:rPr>
          <w:snapToGrid w:val="0"/>
          <w:szCs w:val="24"/>
        </w:rPr>
        <w:instrText xml:space="preserve"> FORMCHECKBOX </w:instrText>
      </w:r>
      <w:r w:rsidR="00642652">
        <w:rPr>
          <w:snapToGrid w:val="0"/>
          <w:szCs w:val="24"/>
        </w:rPr>
      </w:r>
      <w:r w:rsidR="00642652">
        <w:rPr>
          <w:snapToGrid w:val="0"/>
          <w:szCs w:val="24"/>
        </w:rPr>
        <w:fldChar w:fldCharType="separate"/>
      </w:r>
      <w:r w:rsidRPr="5CB475E5">
        <w:fldChar w:fldCharType="end"/>
      </w:r>
      <w:r w:rsidR="006610A1" w:rsidRPr="5CB475E5">
        <w:rPr>
          <w:snapToGrid w:val="0"/>
        </w:rPr>
        <w:t>Marine Vessel Opacity</w:t>
      </w:r>
      <w:r w:rsidR="006610A1" w:rsidRPr="002125A8">
        <w:rPr>
          <w:snapToGrid w:val="0"/>
          <w:szCs w:val="24"/>
        </w:rPr>
        <w:tab/>
      </w:r>
      <w:r w:rsidRPr="5CB475E5">
        <w:fldChar w:fldCharType="begin">
          <w:ffData>
            <w:name w:val="Check20"/>
            <w:enabled/>
            <w:calcOnExit w:val="0"/>
            <w:checkBox>
              <w:sizeAuto/>
              <w:default w:val="0"/>
            </w:checkBox>
          </w:ffData>
        </w:fldChar>
      </w:r>
      <w:r w:rsidR="006610A1" w:rsidRPr="002125A8">
        <w:rPr>
          <w:snapToGrid w:val="0"/>
          <w:szCs w:val="24"/>
        </w:rPr>
        <w:instrText xml:space="preserve"> FORMCHECKBOX </w:instrText>
      </w:r>
      <w:r w:rsidR="00642652">
        <w:rPr>
          <w:snapToGrid w:val="0"/>
          <w:szCs w:val="24"/>
        </w:rPr>
      </w:r>
      <w:r w:rsidR="00642652">
        <w:rPr>
          <w:snapToGrid w:val="0"/>
          <w:szCs w:val="24"/>
        </w:rPr>
        <w:fldChar w:fldCharType="separate"/>
      </w:r>
      <w:r w:rsidRPr="5CB475E5">
        <w:fldChar w:fldCharType="end"/>
      </w:r>
      <w:r w:rsidR="006610A1" w:rsidRPr="5CB475E5">
        <w:rPr>
          <w:snapToGrid w:val="0"/>
        </w:rPr>
        <w:t>Failure to monitor/report</w:t>
      </w:r>
      <w:r w:rsidR="006610A1" w:rsidRPr="002125A8">
        <w:rPr>
          <w:snapToGrid w:val="0"/>
          <w:szCs w:val="24"/>
        </w:rPr>
        <w:tab/>
      </w:r>
      <w:r w:rsidR="006610A1" w:rsidRPr="002125A8">
        <w:rPr>
          <w:snapToGrid w:val="0"/>
          <w:szCs w:val="24"/>
        </w:rPr>
        <w:tab/>
      </w:r>
      <w:r w:rsidRPr="5CB475E5">
        <w:fldChar w:fldCharType="begin">
          <w:ffData>
            <w:name w:val="Check22"/>
            <w:enabled/>
            <w:calcOnExit w:val="0"/>
            <w:checkBox>
              <w:sizeAuto/>
              <w:default w:val="0"/>
            </w:checkBox>
          </w:ffData>
        </w:fldChar>
      </w:r>
      <w:r w:rsidR="006610A1" w:rsidRPr="002125A8">
        <w:rPr>
          <w:snapToGrid w:val="0"/>
          <w:szCs w:val="24"/>
        </w:rPr>
        <w:instrText xml:space="preserve"> FORMCHECKBOX </w:instrText>
      </w:r>
      <w:r w:rsidR="00642652">
        <w:rPr>
          <w:snapToGrid w:val="0"/>
          <w:szCs w:val="24"/>
        </w:rPr>
      </w:r>
      <w:r w:rsidR="00642652">
        <w:rPr>
          <w:snapToGrid w:val="0"/>
          <w:szCs w:val="24"/>
        </w:rPr>
        <w:fldChar w:fldCharType="separate"/>
      </w:r>
      <w:r w:rsidRPr="5CB475E5">
        <w:fldChar w:fldCharType="end"/>
      </w:r>
      <w:r w:rsidR="006610A1" w:rsidRPr="5CB475E5">
        <w:rPr>
          <w:snapToGrid w:val="0"/>
        </w:rPr>
        <w:t>Flaring</w:t>
      </w:r>
    </w:p>
    <w:p w14:paraId="3AD04011" w14:textId="77777777" w:rsidR="006610A1" w:rsidRPr="002125A8" w:rsidRDefault="00EB6CA8" w:rsidP="006610A1">
      <w:pPr>
        <w:rPr>
          <w:snapToGrid w:val="0"/>
          <w:szCs w:val="24"/>
        </w:rPr>
      </w:pPr>
      <w:r w:rsidRPr="5CB475E5">
        <w:fldChar w:fldCharType="begin">
          <w:ffData>
            <w:name w:val="Check23"/>
            <w:enabled/>
            <w:calcOnExit w:val="0"/>
            <w:checkBox>
              <w:sizeAuto/>
              <w:default w:val="0"/>
            </w:checkBox>
          </w:ffData>
        </w:fldChar>
      </w:r>
      <w:r w:rsidR="006610A1" w:rsidRPr="002125A8">
        <w:rPr>
          <w:snapToGrid w:val="0"/>
          <w:szCs w:val="24"/>
        </w:rPr>
        <w:instrText xml:space="preserve"> FORMCHECKBOX </w:instrText>
      </w:r>
      <w:r w:rsidR="00642652">
        <w:rPr>
          <w:snapToGrid w:val="0"/>
          <w:szCs w:val="24"/>
        </w:rPr>
      </w:r>
      <w:r w:rsidR="00642652">
        <w:rPr>
          <w:snapToGrid w:val="0"/>
          <w:szCs w:val="24"/>
        </w:rPr>
        <w:fldChar w:fldCharType="separate"/>
      </w:r>
      <w:r w:rsidRPr="5CB475E5">
        <w:fldChar w:fldCharType="end"/>
      </w:r>
      <w:r w:rsidR="006610A1" w:rsidRPr="5CB475E5">
        <w:rPr>
          <w:snapToGrid w:val="0"/>
        </w:rPr>
        <w:t>Other:</w:t>
      </w:r>
      <w:r w:rsidRPr="5CB475E5">
        <w:fldChar w:fldCharType="begin">
          <w:ffData>
            <w:name w:val="Text27"/>
            <w:enabled/>
            <w:calcOnExit w:val="0"/>
            <w:textInput/>
          </w:ffData>
        </w:fldChar>
      </w:r>
      <w:r w:rsidR="006610A1" w:rsidRPr="002125A8">
        <w:rPr>
          <w:snapToGrid w:val="0"/>
          <w:szCs w:val="24"/>
        </w:rPr>
        <w:instrText xml:space="preserve"> FORMTEXT </w:instrText>
      </w:r>
      <w:r w:rsidRPr="5CB475E5">
        <w:rPr>
          <w:snapToGrid w:val="0"/>
          <w:szCs w:val="24"/>
        </w:rPr>
      </w:r>
      <w:r w:rsidRPr="5CB475E5">
        <w:rPr>
          <w:snapToGrid w:val="0"/>
          <w:szCs w:val="24"/>
        </w:rPr>
        <w:fldChar w:fldCharType="separate"/>
      </w:r>
      <w:r w:rsidR="009672D0">
        <w:rPr>
          <w:noProof/>
          <w:snapToGrid w:val="0"/>
          <w:szCs w:val="24"/>
        </w:rPr>
        <w:t> </w:t>
      </w:r>
      <w:r w:rsidR="009672D0">
        <w:rPr>
          <w:noProof/>
          <w:snapToGrid w:val="0"/>
          <w:szCs w:val="24"/>
        </w:rPr>
        <w:t> </w:t>
      </w:r>
      <w:r w:rsidR="009672D0">
        <w:rPr>
          <w:noProof/>
          <w:snapToGrid w:val="0"/>
          <w:szCs w:val="24"/>
        </w:rPr>
        <w:t> </w:t>
      </w:r>
      <w:r w:rsidR="009672D0">
        <w:rPr>
          <w:noProof/>
          <w:snapToGrid w:val="0"/>
          <w:szCs w:val="24"/>
        </w:rPr>
        <w:t> </w:t>
      </w:r>
      <w:r w:rsidR="009672D0">
        <w:rPr>
          <w:noProof/>
          <w:snapToGrid w:val="0"/>
          <w:szCs w:val="24"/>
        </w:rPr>
        <w:t> </w:t>
      </w:r>
      <w:r w:rsidRPr="5CB475E5">
        <w:fldChar w:fldCharType="end"/>
      </w:r>
    </w:p>
    <w:p w14:paraId="6236A68A" w14:textId="77777777" w:rsidR="006610A1" w:rsidRPr="002125A8" w:rsidRDefault="006610A1" w:rsidP="006610A1">
      <w:pPr>
        <w:rPr>
          <w:snapToGrid w:val="0"/>
          <w:sz w:val="20"/>
        </w:rPr>
      </w:pPr>
    </w:p>
    <w:p w14:paraId="659FD838" w14:textId="77777777" w:rsidR="006610A1" w:rsidRPr="002125A8" w:rsidRDefault="006610A1" w:rsidP="006610A1">
      <w:pPr>
        <w:outlineLvl w:val="0"/>
        <w:rPr>
          <w:snapToGrid w:val="0"/>
        </w:rPr>
      </w:pPr>
      <w:r w:rsidRPr="002125A8">
        <w:rPr>
          <w:snapToGrid w:val="0"/>
        </w:rPr>
        <w:t>(f) Unavoidable Emissions:</w:t>
      </w:r>
    </w:p>
    <w:p w14:paraId="4036BF40" w14:textId="77777777" w:rsidR="006610A1" w:rsidRPr="002125A8" w:rsidRDefault="006610A1" w:rsidP="006610A1">
      <w:pPr>
        <w:rPr>
          <w:snapToGrid w:val="0"/>
        </w:rPr>
      </w:pPr>
      <w:r w:rsidRPr="002125A8">
        <w:rPr>
          <w:snapToGrid w:val="0"/>
        </w:rPr>
        <w:t>Do you intend to assert that these excess emissions were unavoidable?</w:t>
      </w:r>
      <w:r w:rsidRPr="002125A8">
        <w:rPr>
          <w:snapToGrid w:val="0"/>
        </w:rPr>
        <w:tab/>
      </w:r>
      <w:r w:rsidRPr="5CB475E5">
        <w:t xml:space="preserve"> </w:t>
      </w:r>
      <w:r w:rsidR="00EB6CA8" w:rsidRPr="5CB475E5">
        <w:fldChar w:fldCharType="begin">
          <w:ffData>
            <w:name w:val="Check24"/>
            <w:enabled/>
            <w:calcOnExit w:val="0"/>
            <w:checkBox>
              <w:sizeAuto/>
              <w:default w:val="0"/>
            </w:checkBox>
          </w:ffData>
        </w:fldChar>
      </w:r>
      <w:r w:rsidRPr="002125A8">
        <w:rPr>
          <w:i/>
          <w:snapToGrid w:val="0"/>
        </w:rPr>
        <w:instrText xml:space="preserve"> FORMCHECKBOX </w:instrText>
      </w:r>
      <w:r w:rsidR="00642652">
        <w:rPr>
          <w:i/>
          <w:snapToGrid w:val="0"/>
        </w:rPr>
      </w:r>
      <w:r w:rsidR="00642652">
        <w:rPr>
          <w:i/>
          <w:snapToGrid w:val="0"/>
        </w:rPr>
        <w:fldChar w:fldCharType="separate"/>
      </w:r>
      <w:r w:rsidR="00EB6CA8" w:rsidRPr="5CB475E5">
        <w:fldChar w:fldCharType="end"/>
      </w:r>
      <w:r w:rsidRPr="002125A8">
        <w:rPr>
          <w:snapToGrid w:val="0"/>
        </w:rPr>
        <w:t xml:space="preserve">YES         </w:t>
      </w:r>
      <w:r w:rsidR="00EB6CA8" w:rsidRPr="5CB475E5">
        <w:fldChar w:fldCharType="begin">
          <w:ffData>
            <w:name w:val="Check25"/>
            <w:enabled/>
            <w:calcOnExit w:val="0"/>
            <w:checkBox>
              <w:sizeAuto/>
              <w:default w:val="0"/>
            </w:checkBox>
          </w:ffData>
        </w:fldChar>
      </w:r>
      <w:r w:rsidRPr="002125A8">
        <w:rPr>
          <w:snapToGrid w:val="0"/>
        </w:rPr>
        <w:instrText xml:space="preserve"> FORMCHECKBOX </w:instrText>
      </w:r>
      <w:r w:rsidR="00642652">
        <w:rPr>
          <w:snapToGrid w:val="0"/>
        </w:rPr>
      </w:r>
      <w:r w:rsidR="00642652">
        <w:rPr>
          <w:snapToGrid w:val="0"/>
        </w:rPr>
        <w:fldChar w:fldCharType="separate"/>
      </w:r>
      <w:r w:rsidR="00EB6CA8" w:rsidRPr="5CB475E5">
        <w:fldChar w:fldCharType="end"/>
      </w:r>
      <w:r w:rsidRPr="002125A8">
        <w:rPr>
          <w:snapToGrid w:val="0"/>
        </w:rPr>
        <w:t>NO</w:t>
      </w:r>
    </w:p>
    <w:p w14:paraId="0F53CB1A" w14:textId="77777777" w:rsidR="006610A1" w:rsidRPr="002125A8" w:rsidRDefault="006610A1" w:rsidP="006610A1">
      <w:pPr>
        <w:rPr>
          <w:snapToGrid w:val="0"/>
        </w:rPr>
      </w:pPr>
      <w:r w:rsidRPr="002125A8">
        <w:rPr>
          <w:snapToGrid w:val="0"/>
        </w:rPr>
        <w:t>Do you intend to assert the affirmative defense of 18 AAC 50.235?</w:t>
      </w:r>
      <w:r w:rsidRPr="002125A8">
        <w:rPr>
          <w:snapToGrid w:val="0"/>
        </w:rPr>
        <w:tab/>
      </w:r>
      <w:r w:rsidRPr="002125A8">
        <w:rPr>
          <w:i/>
          <w:snapToGrid w:val="0"/>
        </w:rPr>
        <w:tab/>
      </w:r>
      <w:r w:rsidRPr="5CB475E5">
        <w:rPr>
          <w:i/>
          <w:iCs/>
          <w:snapToGrid w:val="0"/>
        </w:rPr>
        <w:t xml:space="preserve"> </w:t>
      </w:r>
      <w:r w:rsidR="00EB6CA8" w:rsidRPr="5CB475E5">
        <w:fldChar w:fldCharType="begin">
          <w:ffData>
            <w:name w:val="Check26"/>
            <w:enabled/>
            <w:calcOnExit w:val="0"/>
            <w:checkBox>
              <w:sizeAuto/>
              <w:default w:val="0"/>
              <w:checked w:val="0"/>
            </w:checkBox>
          </w:ffData>
        </w:fldChar>
      </w:r>
      <w:r w:rsidRPr="002125A8">
        <w:rPr>
          <w:i/>
          <w:snapToGrid w:val="0"/>
        </w:rPr>
        <w:instrText xml:space="preserve"> FORMCHECKBOX </w:instrText>
      </w:r>
      <w:r w:rsidR="00642652">
        <w:rPr>
          <w:i/>
          <w:snapToGrid w:val="0"/>
        </w:rPr>
      </w:r>
      <w:r w:rsidR="00642652">
        <w:rPr>
          <w:i/>
          <w:snapToGrid w:val="0"/>
        </w:rPr>
        <w:fldChar w:fldCharType="separate"/>
      </w:r>
      <w:r w:rsidR="00EB6CA8" w:rsidRPr="5CB475E5">
        <w:fldChar w:fldCharType="end"/>
      </w:r>
      <w:r w:rsidRPr="002125A8">
        <w:rPr>
          <w:snapToGrid w:val="0"/>
        </w:rPr>
        <w:t xml:space="preserve">YES         </w:t>
      </w:r>
      <w:r w:rsidR="00EB6CA8" w:rsidRPr="5CB475E5">
        <w:fldChar w:fldCharType="begin">
          <w:ffData>
            <w:name w:val="Check27"/>
            <w:enabled/>
            <w:calcOnExit w:val="0"/>
            <w:checkBox>
              <w:sizeAuto/>
              <w:default w:val="0"/>
            </w:checkBox>
          </w:ffData>
        </w:fldChar>
      </w:r>
      <w:r w:rsidRPr="002125A8">
        <w:rPr>
          <w:snapToGrid w:val="0"/>
        </w:rPr>
        <w:instrText xml:space="preserve"> FORMCHECKBOX </w:instrText>
      </w:r>
      <w:r w:rsidR="00642652">
        <w:rPr>
          <w:snapToGrid w:val="0"/>
        </w:rPr>
      </w:r>
      <w:r w:rsidR="00642652">
        <w:rPr>
          <w:snapToGrid w:val="0"/>
        </w:rPr>
        <w:fldChar w:fldCharType="separate"/>
      </w:r>
      <w:r w:rsidR="00EB6CA8" w:rsidRPr="5CB475E5">
        <w:fldChar w:fldCharType="end"/>
      </w:r>
      <w:r w:rsidRPr="002125A8">
        <w:rPr>
          <w:snapToGrid w:val="0"/>
        </w:rPr>
        <w:t>NO</w:t>
      </w:r>
    </w:p>
    <w:p w14:paraId="1CA3578D" w14:textId="77777777" w:rsidR="006610A1" w:rsidRPr="002125A8" w:rsidRDefault="006610A1" w:rsidP="006610A1">
      <w:pPr>
        <w:rPr>
          <w:snapToGrid w:val="0"/>
        </w:rPr>
      </w:pPr>
    </w:p>
    <w:p w14:paraId="41626B0E" w14:textId="77777777" w:rsidR="006610A1" w:rsidRPr="002125A8" w:rsidRDefault="006610A1" w:rsidP="006610A1">
      <w:pPr>
        <w:rPr>
          <w:snapToGrid w:val="0"/>
        </w:rPr>
      </w:pPr>
      <w:r w:rsidRPr="002125A8">
        <w:rPr>
          <w:snapToGrid w:val="0"/>
        </w:rPr>
        <w:t>Certify Report (</w:t>
      </w:r>
      <w:r w:rsidRPr="002125A8">
        <w:rPr>
          <w:snapToGrid w:val="0"/>
          <w:u w:val="single"/>
        </w:rPr>
        <w:t>go to end of form</w:t>
      </w:r>
      <w:r w:rsidRPr="5CB475E5">
        <w:t>)</w:t>
      </w:r>
    </w:p>
    <w:p w14:paraId="77B1BFB7" w14:textId="77777777" w:rsidR="006610A1" w:rsidRPr="002125A8" w:rsidRDefault="006610A1" w:rsidP="006610A1">
      <w:pPr>
        <w:rPr>
          <w:snapToGrid w:val="0"/>
        </w:rPr>
      </w:pPr>
    </w:p>
    <w:p w14:paraId="7914C231" w14:textId="77777777" w:rsidR="006610A1" w:rsidRDefault="006610A1" w:rsidP="5CB475E5">
      <w:pPr>
        <w:outlineLvl w:val="0"/>
        <w:rPr>
          <w:rFonts w:ascii="Arial" w:hAnsi="Arial" w:cs="Arial"/>
          <w:b/>
          <w:bCs/>
        </w:rPr>
      </w:pPr>
      <w:r w:rsidRPr="5CB475E5">
        <w:rPr>
          <w:rFonts w:ascii="Arial" w:hAnsi="Arial" w:cs="Arial"/>
          <w:b/>
          <w:bCs/>
          <w:snapToGrid w:val="0"/>
        </w:rPr>
        <w:t>Section 2. Permit Deviations</w:t>
      </w:r>
    </w:p>
    <w:p w14:paraId="2C6AD59A" w14:textId="77777777" w:rsidR="006610A1" w:rsidRPr="002F61E2" w:rsidRDefault="006610A1" w:rsidP="006610A1">
      <w:pPr>
        <w:outlineLvl w:val="0"/>
        <w:rPr>
          <w:snapToGrid w:val="0"/>
        </w:rPr>
      </w:pPr>
    </w:p>
    <w:p w14:paraId="19913BE8" w14:textId="5AF06BD9" w:rsidR="006610A1" w:rsidRPr="002125A8" w:rsidRDefault="006610A1" w:rsidP="006610A1">
      <w:pPr>
        <w:outlineLvl w:val="0"/>
        <w:rPr>
          <w:snapToGrid w:val="0"/>
        </w:rPr>
      </w:pPr>
      <w:r w:rsidRPr="002125A8">
        <w:rPr>
          <w:snapToGrid w:val="0"/>
        </w:rPr>
        <w:t>(a) Permit Deviation Type</w:t>
      </w:r>
      <w:r w:rsidR="00862EF0" w:rsidRPr="5CB475E5">
        <w:t xml:space="preserve">: </w:t>
      </w:r>
      <w:r w:rsidR="00862EF0">
        <w:rPr>
          <w:snapToGrid w:val="0"/>
        </w:rPr>
        <w:t xml:space="preserve"> (check one only) </w:t>
      </w:r>
      <w:r w:rsidRPr="5CB475E5">
        <w:rPr>
          <w:snapToGrid w:val="0"/>
          <w:sz w:val="16"/>
          <w:szCs w:val="16"/>
        </w:rPr>
        <w:t>(check boxes correspond with sections in permit)</w:t>
      </w:r>
    </w:p>
    <w:p w14:paraId="73B3E747" w14:textId="77777777" w:rsidR="006610A1" w:rsidRPr="002125A8" w:rsidRDefault="00EB6CA8" w:rsidP="006610A1">
      <w:pPr>
        <w:rPr>
          <w:snapToGrid w:val="0"/>
          <w:szCs w:val="24"/>
        </w:rPr>
      </w:pPr>
      <w:r w:rsidRPr="5CB475E5">
        <w:fldChar w:fldCharType="begin">
          <w:ffData>
            <w:name w:val="Check28"/>
            <w:enabled/>
            <w:calcOnExit w:val="0"/>
            <w:checkBox>
              <w:sizeAuto/>
              <w:default w:val="0"/>
            </w:checkBox>
          </w:ffData>
        </w:fldChar>
      </w:r>
      <w:r w:rsidR="006610A1" w:rsidRPr="002125A8">
        <w:rPr>
          <w:snapToGrid w:val="0"/>
          <w:szCs w:val="24"/>
        </w:rPr>
        <w:instrText xml:space="preserve"> FORMCHECKBOX </w:instrText>
      </w:r>
      <w:r w:rsidR="00642652">
        <w:rPr>
          <w:snapToGrid w:val="0"/>
          <w:szCs w:val="24"/>
        </w:rPr>
      </w:r>
      <w:r w:rsidR="00642652">
        <w:rPr>
          <w:snapToGrid w:val="0"/>
          <w:szCs w:val="24"/>
        </w:rPr>
        <w:fldChar w:fldCharType="separate"/>
      </w:r>
      <w:r w:rsidRPr="5CB475E5">
        <w:fldChar w:fldCharType="end"/>
      </w:r>
      <w:r w:rsidR="006610A1" w:rsidRPr="5CB475E5">
        <w:rPr>
          <w:snapToGrid w:val="0"/>
        </w:rPr>
        <w:t>Emission Unit Specific</w:t>
      </w:r>
    </w:p>
    <w:p w14:paraId="57BC913E" w14:textId="77777777" w:rsidR="006610A1" w:rsidRPr="002125A8" w:rsidRDefault="00EB6CA8" w:rsidP="006610A1">
      <w:pPr>
        <w:rPr>
          <w:snapToGrid w:val="0"/>
          <w:szCs w:val="24"/>
        </w:rPr>
      </w:pPr>
      <w:r w:rsidRPr="5CB475E5">
        <w:fldChar w:fldCharType="begin">
          <w:ffData>
            <w:name w:val="Check29"/>
            <w:enabled/>
            <w:calcOnExit w:val="0"/>
            <w:checkBox>
              <w:sizeAuto/>
              <w:default w:val="0"/>
            </w:checkBox>
          </w:ffData>
        </w:fldChar>
      </w:r>
      <w:r w:rsidR="006610A1" w:rsidRPr="002125A8">
        <w:rPr>
          <w:snapToGrid w:val="0"/>
          <w:szCs w:val="24"/>
        </w:rPr>
        <w:instrText xml:space="preserve"> FORMCHECKBOX </w:instrText>
      </w:r>
      <w:r w:rsidR="00642652">
        <w:rPr>
          <w:snapToGrid w:val="0"/>
          <w:szCs w:val="24"/>
        </w:rPr>
      </w:r>
      <w:r w:rsidR="00642652">
        <w:rPr>
          <w:snapToGrid w:val="0"/>
          <w:szCs w:val="24"/>
        </w:rPr>
        <w:fldChar w:fldCharType="separate"/>
      </w:r>
      <w:r w:rsidRPr="5CB475E5">
        <w:fldChar w:fldCharType="end"/>
      </w:r>
      <w:r w:rsidR="006610A1" w:rsidRPr="5CB475E5">
        <w:rPr>
          <w:snapToGrid w:val="0"/>
        </w:rPr>
        <w:t>General Source Test/Monitoring Requirements</w:t>
      </w:r>
    </w:p>
    <w:p w14:paraId="781CDA80" w14:textId="77777777" w:rsidR="006610A1" w:rsidRPr="002125A8" w:rsidRDefault="00EB6CA8" w:rsidP="006610A1">
      <w:pPr>
        <w:rPr>
          <w:snapToGrid w:val="0"/>
          <w:szCs w:val="24"/>
        </w:rPr>
      </w:pPr>
      <w:r w:rsidRPr="5CB475E5">
        <w:fldChar w:fldCharType="begin">
          <w:ffData>
            <w:name w:val="Check30"/>
            <w:enabled/>
            <w:calcOnExit w:val="0"/>
            <w:checkBox>
              <w:sizeAuto/>
              <w:default w:val="0"/>
            </w:checkBox>
          </w:ffData>
        </w:fldChar>
      </w:r>
      <w:r w:rsidR="006610A1" w:rsidRPr="002125A8">
        <w:rPr>
          <w:snapToGrid w:val="0"/>
          <w:szCs w:val="24"/>
        </w:rPr>
        <w:instrText xml:space="preserve"> FORMCHECKBOX </w:instrText>
      </w:r>
      <w:r w:rsidR="00642652">
        <w:rPr>
          <w:snapToGrid w:val="0"/>
          <w:szCs w:val="24"/>
        </w:rPr>
      </w:r>
      <w:r w:rsidR="00642652">
        <w:rPr>
          <w:snapToGrid w:val="0"/>
          <w:szCs w:val="24"/>
        </w:rPr>
        <w:fldChar w:fldCharType="separate"/>
      </w:r>
      <w:r w:rsidRPr="5CB475E5">
        <w:fldChar w:fldCharType="end"/>
      </w:r>
      <w:r w:rsidR="006610A1" w:rsidRPr="5CB475E5">
        <w:rPr>
          <w:snapToGrid w:val="0"/>
        </w:rPr>
        <w:t>Recordkeeping/Reporting/Compliance Certification</w:t>
      </w:r>
    </w:p>
    <w:p w14:paraId="05F75EAF" w14:textId="77777777" w:rsidR="006610A1" w:rsidRPr="002125A8" w:rsidRDefault="00EB6CA8" w:rsidP="006610A1">
      <w:pPr>
        <w:rPr>
          <w:snapToGrid w:val="0"/>
          <w:szCs w:val="24"/>
        </w:rPr>
      </w:pPr>
      <w:r w:rsidRPr="5CB475E5">
        <w:fldChar w:fldCharType="begin">
          <w:ffData>
            <w:name w:val="Check35"/>
            <w:enabled/>
            <w:calcOnExit w:val="0"/>
            <w:checkBox>
              <w:sizeAuto/>
              <w:default w:val="0"/>
            </w:checkBox>
          </w:ffData>
        </w:fldChar>
      </w:r>
      <w:r w:rsidR="006610A1" w:rsidRPr="002125A8">
        <w:rPr>
          <w:snapToGrid w:val="0"/>
          <w:szCs w:val="24"/>
        </w:rPr>
        <w:instrText xml:space="preserve"> FORMCHECKBOX </w:instrText>
      </w:r>
      <w:r w:rsidR="00642652">
        <w:rPr>
          <w:snapToGrid w:val="0"/>
          <w:szCs w:val="24"/>
        </w:rPr>
      </w:r>
      <w:r w:rsidR="00642652">
        <w:rPr>
          <w:snapToGrid w:val="0"/>
          <w:szCs w:val="24"/>
        </w:rPr>
        <w:fldChar w:fldCharType="separate"/>
      </w:r>
      <w:r w:rsidRPr="5CB475E5">
        <w:fldChar w:fldCharType="end"/>
      </w:r>
      <w:r w:rsidR="006610A1" w:rsidRPr="5CB475E5">
        <w:rPr>
          <w:snapToGrid w:val="0"/>
        </w:rPr>
        <w:t xml:space="preserve">Standard </w:t>
      </w:r>
      <w:r w:rsidR="006D74FD" w:rsidRPr="5CB475E5">
        <w:rPr>
          <w:snapToGrid w:val="0"/>
        </w:rPr>
        <w:t>Condition</w:t>
      </w:r>
      <w:r w:rsidR="006610A1" w:rsidRPr="5CB475E5">
        <w:rPr>
          <w:snapToGrid w:val="0"/>
        </w:rPr>
        <w:t>s Not Included in Permit</w:t>
      </w:r>
    </w:p>
    <w:p w14:paraId="7DF80E8D" w14:textId="77777777" w:rsidR="006610A1" w:rsidRPr="002125A8" w:rsidRDefault="00EB6CA8" w:rsidP="006610A1">
      <w:pPr>
        <w:rPr>
          <w:snapToGrid w:val="0"/>
          <w:szCs w:val="24"/>
        </w:rPr>
      </w:pPr>
      <w:r w:rsidRPr="5CB475E5">
        <w:fldChar w:fldCharType="begin">
          <w:ffData>
            <w:name w:val="Check31"/>
            <w:enabled/>
            <w:calcOnExit w:val="0"/>
            <w:checkBox>
              <w:sizeAuto/>
              <w:default w:val="0"/>
            </w:checkBox>
          </w:ffData>
        </w:fldChar>
      </w:r>
      <w:r w:rsidR="006610A1" w:rsidRPr="002125A8">
        <w:rPr>
          <w:snapToGrid w:val="0"/>
          <w:szCs w:val="24"/>
        </w:rPr>
        <w:instrText xml:space="preserve"> FORMCHECKBOX </w:instrText>
      </w:r>
      <w:r w:rsidR="00642652">
        <w:rPr>
          <w:snapToGrid w:val="0"/>
          <w:szCs w:val="24"/>
        </w:rPr>
      </w:r>
      <w:r w:rsidR="00642652">
        <w:rPr>
          <w:snapToGrid w:val="0"/>
          <w:szCs w:val="24"/>
        </w:rPr>
        <w:fldChar w:fldCharType="separate"/>
      </w:r>
      <w:r w:rsidRPr="5CB475E5">
        <w:fldChar w:fldCharType="end"/>
      </w:r>
      <w:r w:rsidR="006610A1" w:rsidRPr="5CB475E5">
        <w:rPr>
          <w:snapToGrid w:val="0"/>
        </w:rPr>
        <w:t>Generally Applicable Requirements</w:t>
      </w:r>
    </w:p>
    <w:p w14:paraId="30533328" w14:textId="77777777" w:rsidR="006610A1" w:rsidRPr="002125A8" w:rsidRDefault="00EB6CA8" w:rsidP="006610A1">
      <w:pPr>
        <w:rPr>
          <w:snapToGrid w:val="0"/>
          <w:szCs w:val="24"/>
        </w:rPr>
      </w:pPr>
      <w:r w:rsidRPr="5CB475E5">
        <w:fldChar w:fldCharType="begin">
          <w:ffData>
            <w:name w:val="Check36"/>
            <w:enabled/>
            <w:calcOnExit w:val="0"/>
            <w:checkBox>
              <w:sizeAuto/>
              <w:default w:val="0"/>
            </w:checkBox>
          </w:ffData>
        </w:fldChar>
      </w:r>
      <w:r w:rsidR="006610A1" w:rsidRPr="002125A8">
        <w:rPr>
          <w:snapToGrid w:val="0"/>
          <w:szCs w:val="24"/>
        </w:rPr>
        <w:instrText xml:space="preserve"> FORMCHECKBOX </w:instrText>
      </w:r>
      <w:r w:rsidR="00642652">
        <w:rPr>
          <w:snapToGrid w:val="0"/>
          <w:szCs w:val="24"/>
        </w:rPr>
      </w:r>
      <w:r w:rsidR="00642652">
        <w:rPr>
          <w:snapToGrid w:val="0"/>
          <w:szCs w:val="24"/>
        </w:rPr>
        <w:fldChar w:fldCharType="separate"/>
      </w:r>
      <w:r w:rsidRPr="5CB475E5">
        <w:fldChar w:fldCharType="end"/>
      </w:r>
      <w:r w:rsidR="006610A1" w:rsidRPr="5CB475E5">
        <w:rPr>
          <w:snapToGrid w:val="0"/>
        </w:rPr>
        <w:t>Reporting/Monitoring for Diesel Engines</w:t>
      </w:r>
    </w:p>
    <w:p w14:paraId="02DE49CC" w14:textId="77777777" w:rsidR="006610A1" w:rsidRPr="002125A8" w:rsidRDefault="00EB6CA8" w:rsidP="006610A1">
      <w:pPr>
        <w:rPr>
          <w:snapToGrid w:val="0"/>
          <w:szCs w:val="24"/>
        </w:rPr>
      </w:pPr>
      <w:r w:rsidRPr="5CB475E5">
        <w:fldChar w:fldCharType="begin">
          <w:ffData>
            <w:name w:val="Check33"/>
            <w:enabled/>
            <w:calcOnExit w:val="0"/>
            <w:checkBox>
              <w:sizeAuto/>
              <w:default w:val="0"/>
            </w:checkBox>
          </w:ffData>
        </w:fldChar>
      </w:r>
      <w:r w:rsidR="006610A1" w:rsidRPr="002125A8">
        <w:rPr>
          <w:snapToGrid w:val="0"/>
          <w:szCs w:val="24"/>
        </w:rPr>
        <w:instrText xml:space="preserve"> FORMCHECKBOX </w:instrText>
      </w:r>
      <w:r w:rsidR="00642652">
        <w:rPr>
          <w:snapToGrid w:val="0"/>
          <w:szCs w:val="24"/>
        </w:rPr>
      </w:r>
      <w:r w:rsidR="00642652">
        <w:rPr>
          <w:snapToGrid w:val="0"/>
          <w:szCs w:val="24"/>
        </w:rPr>
        <w:fldChar w:fldCharType="separate"/>
      </w:r>
      <w:r w:rsidRPr="5CB475E5">
        <w:fldChar w:fldCharType="end"/>
      </w:r>
      <w:r w:rsidR="006610A1" w:rsidRPr="5CB475E5">
        <w:rPr>
          <w:snapToGrid w:val="0"/>
        </w:rPr>
        <w:t>Insignificant Emission Unit</w:t>
      </w:r>
    </w:p>
    <w:p w14:paraId="24C1B66E" w14:textId="77777777" w:rsidR="006610A1" w:rsidRPr="002125A8" w:rsidRDefault="00EB6CA8" w:rsidP="006610A1">
      <w:pPr>
        <w:rPr>
          <w:snapToGrid w:val="0"/>
          <w:szCs w:val="24"/>
        </w:rPr>
      </w:pPr>
      <w:r w:rsidRPr="5CB475E5">
        <w:fldChar w:fldCharType="begin">
          <w:ffData>
            <w:name w:val="Check34"/>
            <w:enabled/>
            <w:calcOnExit w:val="0"/>
            <w:checkBox>
              <w:sizeAuto/>
              <w:default w:val="0"/>
            </w:checkBox>
          </w:ffData>
        </w:fldChar>
      </w:r>
      <w:r w:rsidR="006610A1" w:rsidRPr="002125A8">
        <w:rPr>
          <w:snapToGrid w:val="0"/>
          <w:szCs w:val="24"/>
        </w:rPr>
        <w:instrText xml:space="preserve"> FORMCHECKBOX </w:instrText>
      </w:r>
      <w:r w:rsidR="00642652">
        <w:rPr>
          <w:snapToGrid w:val="0"/>
          <w:szCs w:val="24"/>
        </w:rPr>
      </w:r>
      <w:r w:rsidR="00642652">
        <w:rPr>
          <w:snapToGrid w:val="0"/>
          <w:szCs w:val="24"/>
        </w:rPr>
        <w:fldChar w:fldCharType="separate"/>
      </w:r>
      <w:r w:rsidRPr="5CB475E5">
        <w:fldChar w:fldCharType="end"/>
      </w:r>
      <w:r w:rsidR="006610A1" w:rsidRPr="5CB475E5">
        <w:rPr>
          <w:snapToGrid w:val="0"/>
        </w:rPr>
        <w:t>Stationary Source-Wide</w:t>
      </w:r>
    </w:p>
    <w:p w14:paraId="368070F5" w14:textId="77777777" w:rsidR="006610A1" w:rsidRPr="002125A8" w:rsidRDefault="00EB6CA8" w:rsidP="006610A1">
      <w:pPr>
        <w:outlineLvl w:val="0"/>
        <w:rPr>
          <w:snapToGrid w:val="0"/>
          <w:szCs w:val="24"/>
        </w:rPr>
      </w:pPr>
      <w:r w:rsidRPr="5CB475E5">
        <w:fldChar w:fldCharType="begin">
          <w:ffData>
            <w:name w:val="Check32"/>
            <w:enabled/>
            <w:calcOnExit w:val="0"/>
            <w:checkBox>
              <w:sizeAuto/>
              <w:default w:val="0"/>
            </w:checkBox>
          </w:ffData>
        </w:fldChar>
      </w:r>
      <w:r w:rsidR="006610A1" w:rsidRPr="002125A8">
        <w:rPr>
          <w:snapToGrid w:val="0"/>
          <w:szCs w:val="24"/>
        </w:rPr>
        <w:instrText xml:space="preserve"> FORMCHECKBOX </w:instrText>
      </w:r>
      <w:r w:rsidR="00642652">
        <w:rPr>
          <w:snapToGrid w:val="0"/>
          <w:szCs w:val="24"/>
        </w:rPr>
      </w:r>
      <w:r w:rsidR="00642652">
        <w:rPr>
          <w:snapToGrid w:val="0"/>
          <w:szCs w:val="24"/>
        </w:rPr>
        <w:fldChar w:fldCharType="separate"/>
      </w:r>
      <w:r w:rsidRPr="5CB475E5">
        <w:fldChar w:fldCharType="end"/>
      </w:r>
      <w:r w:rsidR="006610A1" w:rsidRPr="5CB475E5">
        <w:rPr>
          <w:snapToGrid w:val="0"/>
        </w:rPr>
        <w:t>Other Section:</w:t>
      </w:r>
      <w:r w:rsidRPr="5CB475E5">
        <w:fldChar w:fldCharType="begin">
          <w:ffData>
            <w:name w:val="Text26"/>
            <w:enabled/>
            <w:calcOnExit w:val="0"/>
            <w:textInput/>
          </w:ffData>
        </w:fldChar>
      </w:r>
      <w:r w:rsidR="006610A1" w:rsidRPr="002125A8">
        <w:rPr>
          <w:snapToGrid w:val="0"/>
          <w:szCs w:val="24"/>
        </w:rPr>
        <w:instrText xml:space="preserve"> FORMTEXT </w:instrText>
      </w:r>
      <w:r w:rsidRPr="5CB475E5">
        <w:rPr>
          <w:snapToGrid w:val="0"/>
          <w:szCs w:val="24"/>
        </w:rPr>
      </w:r>
      <w:r w:rsidRPr="5CB475E5">
        <w:rPr>
          <w:snapToGrid w:val="0"/>
          <w:szCs w:val="24"/>
        </w:rPr>
        <w:fldChar w:fldCharType="separate"/>
      </w:r>
      <w:r w:rsidR="009672D0">
        <w:rPr>
          <w:noProof/>
          <w:snapToGrid w:val="0"/>
          <w:szCs w:val="24"/>
        </w:rPr>
        <w:t> </w:t>
      </w:r>
      <w:r w:rsidR="009672D0">
        <w:rPr>
          <w:noProof/>
          <w:snapToGrid w:val="0"/>
          <w:szCs w:val="24"/>
        </w:rPr>
        <w:t> </w:t>
      </w:r>
      <w:r w:rsidR="009672D0">
        <w:rPr>
          <w:noProof/>
          <w:snapToGrid w:val="0"/>
          <w:szCs w:val="24"/>
        </w:rPr>
        <w:t> </w:t>
      </w:r>
      <w:r w:rsidR="009672D0">
        <w:rPr>
          <w:noProof/>
          <w:snapToGrid w:val="0"/>
          <w:szCs w:val="24"/>
        </w:rPr>
        <w:t> </w:t>
      </w:r>
      <w:r w:rsidR="009672D0">
        <w:rPr>
          <w:noProof/>
          <w:snapToGrid w:val="0"/>
          <w:szCs w:val="24"/>
        </w:rPr>
        <w:t> </w:t>
      </w:r>
      <w:r w:rsidRPr="5CB475E5">
        <w:fldChar w:fldCharType="end"/>
      </w:r>
      <w:r w:rsidR="006610A1" w:rsidRPr="5CB475E5">
        <w:rPr>
          <w:snapToGrid w:val="0"/>
        </w:rPr>
        <w:t>(title of section and section # of your permit)</w:t>
      </w:r>
    </w:p>
    <w:p w14:paraId="787A2D0F" w14:textId="77777777" w:rsidR="006610A1" w:rsidRPr="002125A8" w:rsidRDefault="006610A1" w:rsidP="006610A1">
      <w:pPr>
        <w:outlineLvl w:val="0"/>
        <w:rPr>
          <w:snapToGrid w:val="0"/>
          <w:szCs w:val="24"/>
        </w:rPr>
      </w:pPr>
    </w:p>
    <w:p w14:paraId="021F9249" w14:textId="77777777" w:rsidR="006610A1" w:rsidRPr="002125A8" w:rsidRDefault="006610A1" w:rsidP="006610A1">
      <w:pPr>
        <w:outlineLvl w:val="0"/>
        <w:rPr>
          <w:snapToGrid w:val="0"/>
        </w:rPr>
      </w:pPr>
      <w:r w:rsidRPr="002125A8">
        <w:rPr>
          <w:snapToGrid w:val="0"/>
        </w:rPr>
        <w:t>(b) Emission unit(s) Involved:</w:t>
      </w:r>
    </w:p>
    <w:p w14:paraId="103BBB7C" w14:textId="77777777" w:rsidR="006610A1" w:rsidRPr="002125A8" w:rsidRDefault="5CB475E5" w:rsidP="006610A1">
      <w:pPr>
        <w:outlineLvl w:val="0"/>
      </w:pPr>
      <w:r>
        <w:t xml:space="preserve">Identify the emission unit involved in the event, using the same identification number and name </w:t>
      </w:r>
      <w:r w:rsidRPr="5CB475E5">
        <w:rPr>
          <w:u w:val="single"/>
        </w:rPr>
        <w:t>as in the permit</w:t>
      </w:r>
      <w:r>
        <w:t>. List the corresponding Permit condition and the deviation.</w:t>
      </w:r>
    </w:p>
    <w:p w14:paraId="5E944A08" w14:textId="77777777" w:rsidR="006610A1" w:rsidRPr="002125A8" w:rsidRDefault="006610A1" w:rsidP="006610A1">
      <w:pPr>
        <w:outlineLvl w:val="0"/>
        <w:rPr>
          <w:snapToGrid w:val="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790"/>
        <w:gridCol w:w="4608"/>
      </w:tblGrid>
      <w:tr w:rsidR="006610A1" w:rsidRPr="002125A8" w14:paraId="17236770" w14:textId="77777777" w:rsidTr="5CB475E5">
        <w:tc>
          <w:tcPr>
            <w:tcW w:w="1458" w:type="dxa"/>
          </w:tcPr>
          <w:p w14:paraId="79E8F868" w14:textId="77777777" w:rsidR="006610A1" w:rsidRPr="002125A8" w:rsidRDefault="006610A1" w:rsidP="5CB475E5">
            <w:pPr>
              <w:outlineLvl w:val="0"/>
              <w:rPr>
                <w:u w:val="single"/>
              </w:rPr>
            </w:pPr>
            <w:r w:rsidRPr="002125A8">
              <w:rPr>
                <w:snapToGrid w:val="0"/>
                <w:u w:val="single"/>
              </w:rPr>
              <w:t>EU ID</w:t>
            </w:r>
          </w:p>
        </w:tc>
        <w:tc>
          <w:tcPr>
            <w:tcW w:w="2790" w:type="dxa"/>
          </w:tcPr>
          <w:p w14:paraId="798EB65F" w14:textId="77777777" w:rsidR="006610A1" w:rsidRPr="002125A8" w:rsidRDefault="006610A1" w:rsidP="5CB475E5">
            <w:pPr>
              <w:outlineLvl w:val="0"/>
              <w:rPr>
                <w:u w:val="single"/>
              </w:rPr>
            </w:pPr>
            <w:r w:rsidRPr="002125A8">
              <w:rPr>
                <w:snapToGrid w:val="0"/>
                <w:u w:val="single"/>
              </w:rPr>
              <w:t>Emission Unit Name</w:t>
            </w:r>
          </w:p>
        </w:tc>
        <w:tc>
          <w:tcPr>
            <w:tcW w:w="4608" w:type="dxa"/>
          </w:tcPr>
          <w:p w14:paraId="72F75FCE" w14:textId="77777777" w:rsidR="006610A1" w:rsidRPr="002125A8" w:rsidRDefault="006610A1" w:rsidP="5CB475E5">
            <w:pPr>
              <w:outlineLvl w:val="0"/>
              <w:rPr>
                <w:u w:val="single"/>
              </w:rPr>
            </w:pPr>
            <w:r w:rsidRPr="002125A8">
              <w:rPr>
                <w:snapToGrid w:val="0"/>
                <w:u w:val="single"/>
              </w:rPr>
              <w:t xml:space="preserve">Permit </w:t>
            </w:r>
            <w:r w:rsidR="006D74FD">
              <w:rPr>
                <w:snapToGrid w:val="0"/>
                <w:u w:val="single"/>
              </w:rPr>
              <w:t>Condition</w:t>
            </w:r>
            <w:r w:rsidRPr="002125A8">
              <w:rPr>
                <w:snapToGrid w:val="0"/>
                <w:u w:val="single"/>
              </w:rPr>
              <w:t xml:space="preserve"> /Potential Deviation</w:t>
            </w:r>
          </w:p>
        </w:tc>
      </w:tr>
      <w:tr w:rsidR="006610A1" w:rsidRPr="002125A8" w14:paraId="577241B5" w14:textId="77777777" w:rsidTr="5CB475E5">
        <w:trPr>
          <w:trHeight w:val="422"/>
        </w:trPr>
        <w:tc>
          <w:tcPr>
            <w:tcW w:w="1458" w:type="dxa"/>
          </w:tcPr>
          <w:p w14:paraId="4443E211" w14:textId="77777777" w:rsidR="006610A1" w:rsidRPr="002125A8" w:rsidRDefault="00EB6CA8" w:rsidP="0021575D">
            <w:pPr>
              <w:outlineLvl w:val="0"/>
              <w:rPr>
                <w:snapToGrid w:val="0"/>
              </w:rPr>
            </w:pPr>
            <w:r w:rsidRPr="002125A8">
              <w:rPr>
                <w:snapToGrid w:val="0"/>
              </w:rPr>
              <w:fldChar w:fldCharType="begin">
                <w:ffData>
                  <w:name w:val="Text28"/>
                  <w:enabled/>
                  <w:calcOnExit w:val="0"/>
                  <w:textInput/>
                </w:ffData>
              </w:fldChar>
            </w:r>
            <w:r w:rsidR="006610A1" w:rsidRPr="002125A8">
              <w:rPr>
                <w:snapToGrid w:val="0"/>
              </w:rPr>
              <w:instrText xml:space="preserve"> FORMTEXT </w:instrText>
            </w:r>
            <w:r w:rsidRPr="002125A8">
              <w:rPr>
                <w:snapToGrid w:val="0"/>
              </w:rPr>
            </w:r>
            <w:r w:rsidRPr="002125A8">
              <w:rPr>
                <w:snapToGrid w:val="0"/>
              </w:rPr>
              <w:fldChar w:fldCharType="separate"/>
            </w:r>
            <w:r w:rsidR="009672D0">
              <w:rPr>
                <w:noProof/>
                <w:snapToGrid w:val="0"/>
              </w:rPr>
              <w:t> </w:t>
            </w:r>
            <w:r w:rsidR="009672D0">
              <w:rPr>
                <w:noProof/>
                <w:snapToGrid w:val="0"/>
              </w:rPr>
              <w:t> </w:t>
            </w:r>
            <w:r w:rsidR="009672D0">
              <w:rPr>
                <w:noProof/>
                <w:snapToGrid w:val="0"/>
              </w:rPr>
              <w:t> </w:t>
            </w:r>
            <w:r w:rsidR="009672D0">
              <w:rPr>
                <w:noProof/>
                <w:snapToGrid w:val="0"/>
              </w:rPr>
              <w:t> </w:t>
            </w:r>
            <w:r w:rsidR="009672D0">
              <w:rPr>
                <w:noProof/>
                <w:snapToGrid w:val="0"/>
              </w:rPr>
              <w:t> </w:t>
            </w:r>
            <w:r w:rsidRPr="002125A8">
              <w:rPr>
                <w:snapToGrid w:val="0"/>
              </w:rPr>
              <w:fldChar w:fldCharType="end"/>
            </w:r>
          </w:p>
        </w:tc>
        <w:tc>
          <w:tcPr>
            <w:tcW w:w="2790" w:type="dxa"/>
          </w:tcPr>
          <w:p w14:paraId="7B4490B8" w14:textId="77777777" w:rsidR="006610A1" w:rsidRPr="002125A8" w:rsidRDefault="00EB6CA8" w:rsidP="0021575D">
            <w:pPr>
              <w:outlineLvl w:val="0"/>
              <w:rPr>
                <w:snapToGrid w:val="0"/>
              </w:rPr>
            </w:pPr>
            <w:r w:rsidRPr="002125A8">
              <w:rPr>
                <w:snapToGrid w:val="0"/>
              </w:rPr>
              <w:fldChar w:fldCharType="begin">
                <w:ffData>
                  <w:name w:val="Text29"/>
                  <w:enabled/>
                  <w:calcOnExit w:val="0"/>
                  <w:textInput/>
                </w:ffData>
              </w:fldChar>
            </w:r>
            <w:r w:rsidR="006610A1" w:rsidRPr="002125A8">
              <w:rPr>
                <w:snapToGrid w:val="0"/>
              </w:rPr>
              <w:instrText xml:space="preserve"> FORMTEXT </w:instrText>
            </w:r>
            <w:r w:rsidRPr="002125A8">
              <w:rPr>
                <w:snapToGrid w:val="0"/>
              </w:rPr>
            </w:r>
            <w:r w:rsidRPr="002125A8">
              <w:rPr>
                <w:snapToGrid w:val="0"/>
              </w:rPr>
              <w:fldChar w:fldCharType="separate"/>
            </w:r>
            <w:r w:rsidR="009672D0">
              <w:rPr>
                <w:noProof/>
                <w:snapToGrid w:val="0"/>
              </w:rPr>
              <w:t> </w:t>
            </w:r>
            <w:r w:rsidR="009672D0">
              <w:rPr>
                <w:noProof/>
                <w:snapToGrid w:val="0"/>
              </w:rPr>
              <w:t> </w:t>
            </w:r>
            <w:r w:rsidR="009672D0">
              <w:rPr>
                <w:noProof/>
                <w:snapToGrid w:val="0"/>
              </w:rPr>
              <w:t> </w:t>
            </w:r>
            <w:r w:rsidR="009672D0">
              <w:rPr>
                <w:noProof/>
                <w:snapToGrid w:val="0"/>
              </w:rPr>
              <w:t> </w:t>
            </w:r>
            <w:r w:rsidR="009672D0">
              <w:rPr>
                <w:noProof/>
                <w:snapToGrid w:val="0"/>
              </w:rPr>
              <w:t> </w:t>
            </w:r>
            <w:r w:rsidRPr="002125A8">
              <w:rPr>
                <w:snapToGrid w:val="0"/>
              </w:rPr>
              <w:fldChar w:fldCharType="end"/>
            </w:r>
          </w:p>
        </w:tc>
        <w:tc>
          <w:tcPr>
            <w:tcW w:w="4608" w:type="dxa"/>
          </w:tcPr>
          <w:p w14:paraId="1070EE4A" w14:textId="77777777" w:rsidR="006610A1" w:rsidRPr="002125A8" w:rsidRDefault="00EB6CA8" w:rsidP="0021575D">
            <w:pPr>
              <w:outlineLvl w:val="0"/>
              <w:rPr>
                <w:snapToGrid w:val="0"/>
              </w:rPr>
            </w:pPr>
            <w:r w:rsidRPr="002125A8">
              <w:rPr>
                <w:snapToGrid w:val="0"/>
              </w:rPr>
              <w:fldChar w:fldCharType="begin">
                <w:ffData>
                  <w:name w:val="Text30"/>
                  <w:enabled/>
                  <w:calcOnExit w:val="0"/>
                  <w:textInput/>
                </w:ffData>
              </w:fldChar>
            </w:r>
            <w:r w:rsidR="006610A1" w:rsidRPr="002125A8">
              <w:rPr>
                <w:snapToGrid w:val="0"/>
              </w:rPr>
              <w:instrText xml:space="preserve"> FORMTEXT </w:instrText>
            </w:r>
            <w:r w:rsidRPr="002125A8">
              <w:rPr>
                <w:snapToGrid w:val="0"/>
              </w:rPr>
            </w:r>
            <w:r w:rsidRPr="002125A8">
              <w:rPr>
                <w:snapToGrid w:val="0"/>
              </w:rPr>
              <w:fldChar w:fldCharType="separate"/>
            </w:r>
            <w:r w:rsidR="009672D0">
              <w:rPr>
                <w:noProof/>
                <w:snapToGrid w:val="0"/>
              </w:rPr>
              <w:t> </w:t>
            </w:r>
            <w:r w:rsidR="009672D0">
              <w:rPr>
                <w:noProof/>
                <w:snapToGrid w:val="0"/>
              </w:rPr>
              <w:t> </w:t>
            </w:r>
            <w:r w:rsidR="009672D0">
              <w:rPr>
                <w:noProof/>
                <w:snapToGrid w:val="0"/>
              </w:rPr>
              <w:t> </w:t>
            </w:r>
            <w:r w:rsidR="009672D0">
              <w:rPr>
                <w:noProof/>
                <w:snapToGrid w:val="0"/>
              </w:rPr>
              <w:t> </w:t>
            </w:r>
            <w:r w:rsidR="009672D0">
              <w:rPr>
                <w:noProof/>
                <w:snapToGrid w:val="0"/>
              </w:rPr>
              <w:t> </w:t>
            </w:r>
            <w:r w:rsidRPr="002125A8">
              <w:rPr>
                <w:snapToGrid w:val="0"/>
              </w:rPr>
              <w:fldChar w:fldCharType="end"/>
            </w:r>
          </w:p>
        </w:tc>
      </w:tr>
    </w:tbl>
    <w:p w14:paraId="554F98C4" w14:textId="77777777" w:rsidR="006610A1" w:rsidRPr="002125A8" w:rsidRDefault="006610A1" w:rsidP="006610A1">
      <w:pPr>
        <w:rPr>
          <w:snapToGrid w:val="0"/>
        </w:rPr>
      </w:pPr>
    </w:p>
    <w:p w14:paraId="69A47323" w14:textId="77777777" w:rsidR="006610A1" w:rsidRDefault="006610A1" w:rsidP="006610A1">
      <w:pPr>
        <w:outlineLvl w:val="0"/>
        <w:rPr>
          <w:snapToGrid w:val="0"/>
        </w:rPr>
      </w:pPr>
      <w:r w:rsidRPr="5CB475E5">
        <w:t xml:space="preserve">(c) Description of </w:t>
      </w:r>
      <w:r w:rsidRPr="003D0AA1">
        <w:rPr>
          <w:snapToGrid w:val="0"/>
        </w:rPr>
        <w:t>Potential Deviation:</w:t>
      </w:r>
      <w:r w:rsidRPr="5CB475E5">
        <w:t xml:space="preserve">  </w:t>
      </w:r>
      <w:r w:rsidRPr="003D0AA1">
        <w:rPr>
          <w:snapToGrid w:val="0"/>
        </w:rPr>
        <w:t xml:space="preserve">Describe briefly, what happened and the cause. Include the parameters/operating </w:t>
      </w:r>
      <w:r w:rsidR="006D74FD">
        <w:rPr>
          <w:snapToGrid w:val="0"/>
        </w:rPr>
        <w:t>condition</w:t>
      </w:r>
      <w:r w:rsidRPr="003D0AA1">
        <w:rPr>
          <w:snapToGrid w:val="0"/>
        </w:rPr>
        <w:t>s and the potential deviation.</w:t>
      </w:r>
      <w:r w:rsidRPr="5CB475E5">
        <w:t xml:space="preserve"> </w:t>
      </w:r>
    </w:p>
    <w:p w14:paraId="64E2010B" w14:textId="77777777" w:rsidR="006610A1" w:rsidRPr="002125A8" w:rsidRDefault="006610A1" w:rsidP="006610A1">
      <w:pPr>
        <w:outlineLvl w:val="0"/>
        <w:rPr>
          <w:snapToGrid w:val="0"/>
        </w:rPr>
      </w:pPr>
    </w:p>
    <w:p w14:paraId="4D4F0273" w14:textId="77777777" w:rsidR="006610A1" w:rsidRPr="002125A8" w:rsidRDefault="006610A1" w:rsidP="006610A1">
      <w:pPr>
        <w:outlineLvl w:val="0"/>
        <w:rPr>
          <w:snapToGrid w:val="0"/>
        </w:rPr>
      </w:pPr>
    </w:p>
    <w:p w14:paraId="6B1DCE7D" w14:textId="77777777" w:rsidR="006610A1" w:rsidRPr="002125A8" w:rsidRDefault="006610A1" w:rsidP="006610A1">
      <w:pPr>
        <w:outlineLvl w:val="0"/>
        <w:rPr>
          <w:snapToGrid w:val="0"/>
        </w:rPr>
      </w:pPr>
      <w:r w:rsidRPr="002125A8">
        <w:rPr>
          <w:snapToGrid w:val="0"/>
        </w:rPr>
        <w:t>(d) Corrective Actions:</w:t>
      </w:r>
      <w:r w:rsidRPr="5CB475E5">
        <w:t xml:space="preserve">  </w:t>
      </w:r>
      <w:r w:rsidRPr="002125A8">
        <w:rPr>
          <w:snapToGrid w:val="0"/>
        </w:rPr>
        <w:t>Describe actions taken to correct the deviation or potential deviation and to prevent future recurrence.</w:t>
      </w:r>
    </w:p>
    <w:p w14:paraId="71879402" w14:textId="77777777" w:rsidR="006610A1" w:rsidRPr="002125A8" w:rsidRDefault="006610A1" w:rsidP="006610A1">
      <w:pPr>
        <w:rPr>
          <w:snapToGrid w:val="0"/>
        </w:rPr>
      </w:pPr>
    </w:p>
    <w:p w14:paraId="794601A4" w14:textId="77777777" w:rsidR="006610A1" w:rsidRPr="002125A8" w:rsidRDefault="006610A1" w:rsidP="006610A1">
      <w:pPr>
        <w:rPr>
          <w:snapToGrid w:val="0"/>
        </w:rPr>
      </w:pPr>
    </w:p>
    <w:p w14:paraId="0DB9E698" w14:textId="77777777" w:rsidR="006610A1" w:rsidRPr="002125A8" w:rsidRDefault="5CB475E5" w:rsidP="006610A1">
      <w:pPr>
        <w:pStyle w:val="BodyText2"/>
        <w:keepNext/>
      </w:pPr>
      <w:r>
        <w:lastRenderedPageBreak/>
        <w:t>Certification:</w:t>
      </w:r>
    </w:p>
    <w:p w14:paraId="2FD00BFE" w14:textId="77777777" w:rsidR="006610A1" w:rsidRPr="002125A8" w:rsidRDefault="5CB475E5" w:rsidP="009F366E">
      <w:pPr>
        <w:pStyle w:val="BodyText2"/>
        <w:keepNext/>
        <w:spacing w:line="360" w:lineRule="auto"/>
        <w:rPr>
          <w:b/>
          <w:bCs/>
        </w:rPr>
      </w:pPr>
      <w:r w:rsidRPr="5CB475E5">
        <w:rPr>
          <w:b/>
          <w:bCs/>
        </w:rPr>
        <w:t>Based on information and belief formed after reasonable inquiry, I certify that the statements and information in and attached to this document are true, accurate, and complete.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40"/>
        <w:gridCol w:w="2653"/>
        <w:gridCol w:w="737"/>
        <w:gridCol w:w="1053"/>
        <w:gridCol w:w="1585"/>
        <w:gridCol w:w="736"/>
        <w:gridCol w:w="1053"/>
      </w:tblGrid>
      <w:tr w:rsidR="00CB1FC3" w14:paraId="2B0FD266" w14:textId="77777777" w:rsidTr="5CB475E5">
        <w:trPr>
          <w:trHeight w:val="260"/>
        </w:trPr>
        <w:tc>
          <w:tcPr>
            <w:tcW w:w="817" w:type="pct"/>
            <w:gridSpan w:val="2"/>
            <w:tcBorders>
              <w:top w:val="nil"/>
              <w:left w:val="nil"/>
              <w:bottom w:val="nil"/>
              <w:right w:val="nil"/>
            </w:tcBorders>
            <w:vAlign w:val="bottom"/>
          </w:tcPr>
          <w:p w14:paraId="5B68E0A5" w14:textId="77777777" w:rsidR="00CB1FC3" w:rsidRDefault="5CB475E5">
            <w:bookmarkStart w:id="267" w:name="EndofPermit"/>
            <w:bookmarkEnd w:id="267"/>
            <w:r>
              <w:t xml:space="preserve">Printed </w:t>
            </w:r>
          </w:p>
          <w:p w14:paraId="617EFDD2" w14:textId="77777777" w:rsidR="00CB1FC3" w:rsidRDefault="00CB1FC3"/>
          <w:p w14:paraId="5FDC3FFF" w14:textId="77777777" w:rsidR="00CB1FC3" w:rsidRDefault="5CB475E5">
            <w:r>
              <w:t xml:space="preserve">Name: </w:t>
            </w:r>
          </w:p>
        </w:tc>
        <w:tc>
          <w:tcPr>
            <w:tcW w:w="1426" w:type="pct"/>
            <w:tcBorders>
              <w:top w:val="nil"/>
              <w:left w:val="nil"/>
              <w:bottom w:val="single" w:sz="4" w:space="0" w:color="auto"/>
              <w:right w:val="nil"/>
            </w:tcBorders>
            <w:vAlign w:val="bottom"/>
          </w:tcPr>
          <w:p w14:paraId="1F900A42" w14:textId="77777777" w:rsidR="00CB1FC3" w:rsidRDefault="00CB1FC3"/>
        </w:tc>
        <w:tc>
          <w:tcPr>
            <w:tcW w:w="380" w:type="pct"/>
            <w:tcBorders>
              <w:top w:val="nil"/>
              <w:left w:val="nil"/>
              <w:bottom w:val="nil"/>
              <w:right w:val="nil"/>
            </w:tcBorders>
            <w:vAlign w:val="bottom"/>
            <w:hideMark/>
          </w:tcPr>
          <w:p w14:paraId="73E639AD" w14:textId="77777777" w:rsidR="00CB1FC3" w:rsidRDefault="5CB475E5">
            <w:r>
              <w:t>Title:</w:t>
            </w:r>
          </w:p>
        </w:tc>
        <w:tc>
          <w:tcPr>
            <w:tcW w:w="1426" w:type="pct"/>
            <w:gridSpan w:val="2"/>
            <w:tcBorders>
              <w:top w:val="nil"/>
              <w:left w:val="nil"/>
              <w:bottom w:val="single" w:sz="4" w:space="0" w:color="auto"/>
              <w:right w:val="nil"/>
            </w:tcBorders>
            <w:vAlign w:val="bottom"/>
          </w:tcPr>
          <w:p w14:paraId="623F886C" w14:textId="77777777" w:rsidR="00CB1FC3" w:rsidRDefault="00CB1FC3"/>
        </w:tc>
        <w:tc>
          <w:tcPr>
            <w:tcW w:w="380" w:type="pct"/>
            <w:tcBorders>
              <w:top w:val="nil"/>
              <w:left w:val="nil"/>
              <w:bottom w:val="nil"/>
              <w:right w:val="nil"/>
            </w:tcBorders>
            <w:vAlign w:val="bottom"/>
            <w:hideMark/>
          </w:tcPr>
          <w:p w14:paraId="3A618AB3" w14:textId="77777777" w:rsidR="00CB1FC3" w:rsidRDefault="5CB475E5">
            <w:r>
              <w:t>Date:</w:t>
            </w:r>
          </w:p>
        </w:tc>
        <w:tc>
          <w:tcPr>
            <w:tcW w:w="571" w:type="pct"/>
            <w:tcBorders>
              <w:top w:val="nil"/>
              <w:left w:val="nil"/>
              <w:bottom w:val="single" w:sz="4" w:space="0" w:color="auto"/>
              <w:right w:val="nil"/>
            </w:tcBorders>
            <w:vAlign w:val="bottom"/>
          </w:tcPr>
          <w:p w14:paraId="4B12CB58" w14:textId="77777777" w:rsidR="00CB1FC3" w:rsidRDefault="00CB1FC3"/>
        </w:tc>
      </w:tr>
      <w:tr w:rsidR="00CB1FC3" w14:paraId="5519869A" w14:textId="77777777" w:rsidTr="5CB475E5">
        <w:tc>
          <w:tcPr>
            <w:tcW w:w="627" w:type="pct"/>
            <w:tcBorders>
              <w:top w:val="nil"/>
              <w:left w:val="nil"/>
              <w:bottom w:val="nil"/>
              <w:right w:val="nil"/>
            </w:tcBorders>
          </w:tcPr>
          <w:p w14:paraId="19076E52" w14:textId="77777777" w:rsidR="00CB1FC3" w:rsidRDefault="00CB1FC3"/>
          <w:p w14:paraId="4D1FFC68" w14:textId="77777777" w:rsidR="00CB1FC3" w:rsidRDefault="00CB1FC3"/>
          <w:p w14:paraId="5F22F998" w14:textId="77777777" w:rsidR="00CB1FC3" w:rsidRDefault="5CB475E5">
            <w:r>
              <w:t>Signature:</w:t>
            </w:r>
          </w:p>
        </w:tc>
        <w:tc>
          <w:tcPr>
            <w:tcW w:w="1616" w:type="pct"/>
            <w:gridSpan w:val="2"/>
            <w:tcBorders>
              <w:top w:val="nil"/>
              <w:left w:val="nil"/>
              <w:bottom w:val="single" w:sz="4" w:space="0" w:color="auto"/>
              <w:right w:val="nil"/>
            </w:tcBorders>
          </w:tcPr>
          <w:p w14:paraId="5BCE37ED" w14:textId="77777777" w:rsidR="00CB1FC3" w:rsidRDefault="00CB1FC3"/>
        </w:tc>
        <w:tc>
          <w:tcPr>
            <w:tcW w:w="951" w:type="pct"/>
            <w:gridSpan w:val="2"/>
            <w:tcBorders>
              <w:top w:val="nil"/>
              <w:left w:val="nil"/>
              <w:bottom w:val="nil"/>
              <w:right w:val="nil"/>
            </w:tcBorders>
          </w:tcPr>
          <w:p w14:paraId="114454AB" w14:textId="77777777" w:rsidR="00CB1FC3" w:rsidRDefault="00CB1FC3"/>
          <w:p w14:paraId="0570E83C" w14:textId="77777777" w:rsidR="00CB1FC3" w:rsidRDefault="00CB1FC3"/>
          <w:p w14:paraId="5789FD8B" w14:textId="77777777" w:rsidR="00CB1FC3" w:rsidRDefault="5CB475E5">
            <w:r>
              <w:t>Phone Number:</w:t>
            </w:r>
          </w:p>
        </w:tc>
        <w:tc>
          <w:tcPr>
            <w:tcW w:w="1806" w:type="pct"/>
            <w:gridSpan w:val="3"/>
            <w:tcBorders>
              <w:top w:val="nil"/>
              <w:left w:val="nil"/>
              <w:bottom w:val="single" w:sz="4" w:space="0" w:color="auto"/>
              <w:right w:val="nil"/>
            </w:tcBorders>
          </w:tcPr>
          <w:p w14:paraId="63D09CBA" w14:textId="77777777" w:rsidR="00CB1FC3" w:rsidRDefault="00CB1FC3"/>
        </w:tc>
      </w:tr>
    </w:tbl>
    <w:p w14:paraId="4F4DA586" w14:textId="77777777" w:rsidR="006610A1" w:rsidRPr="002125A8" w:rsidRDefault="003570FA" w:rsidP="006610A1">
      <w:pPr>
        <w:pStyle w:val="EELineInstrctn02"/>
        <w:rPr>
          <w:rFonts w:ascii="Times New Roman" w:hAnsi="Times New Roman"/>
          <w:sz w:val="24"/>
          <w:szCs w:val="24"/>
        </w:rPr>
      </w:pPr>
      <w:bookmarkStart w:id="268" w:name="_Ref81205802"/>
      <w:bookmarkEnd w:id="268"/>
      <w:r>
        <w:rPr>
          <w:rFonts w:ascii="Times New Roman" w:hAnsi="Times New Roman"/>
          <w:sz w:val="24"/>
          <w:szCs w:val="24"/>
        </w:rPr>
        <mc:AlternateContent>
          <mc:Choice Requires="wps">
            <w:drawing>
              <wp:anchor distT="0" distB="0" distL="114300" distR="114300" simplePos="0" relativeHeight="251658240" behindDoc="0" locked="0" layoutInCell="1" allowOverlap="1" wp14:anchorId="15624017" wp14:editId="22A8E751">
                <wp:simplePos x="0" y="0"/>
                <wp:positionH relativeFrom="column">
                  <wp:posOffset>47625</wp:posOffset>
                </wp:positionH>
                <wp:positionV relativeFrom="paragraph">
                  <wp:posOffset>148591</wp:posOffset>
                </wp:positionV>
                <wp:extent cx="6189980" cy="4895850"/>
                <wp:effectExtent l="0" t="0" r="20320"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895850"/>
                        </a:xfrm>
                        <a:prstGeom prst="rect">
                          <a:avLst/>
                        </a:prstGeom>
                        <a:solidFill>
                          <a:srgbClr val="FFFFFF"/>
                        </a:solidFill>
                        <a:ln w="9525">
                          <a:solidFill>
                            <a:srgbClr val="000000"/>
                          </a:solidFill>
                          <a:miter lim="800000"/>
                          <a:headEnd/>
                          <a:tailEnd/>
                        </a:ln>
                      </wps:spPr>
                      <wps:txbx>
                        <w:txbxContent>
                          <w:p w14:paraId="41AE816B" w14:textId="77777777" w:rsidR="00210260" w:rsidRPr="00F6790E" w:rsidRDefault="00210260" w:rsidP="00C66A85">
                            <w:pPr>
                              <w:autoSpaceDE w:val="0"/>
                              <w:autoSpaceDN w:val="0"/>
                              <w:adjustRightInd w:val="0"/>
                              <w:ind w:left="360"/>
                              <w:rPr>
                                <w:szCs w:val="24"/>
                                <w:u w:val="single"/>
                              </w:rPr>
                            </w:pPr>
                            <w:r>
                              <w:rPr>
                                <w:b/>
                                <w:bCs/>
                                <w:sz w:val="28"/>
                                <w:szCs w:val="28"/>
                              </w:rPr>
                              <w:t xml:space="preserve">NOTE: </w:t>
                            </w:r>
                            <w:r>
                              <w:rPr>
                                <w:i/>
                                <w:iCs/>
                                <w:szCs w:val="24"/>
                              </w:rPr>
                              <w:t>This document must be certified in accordance with 18 AAC 50.345(j)</w:t>
                            </w:r>
                          </w:p>
                          <w:p w14:paraId="5EA7C63A" w14:textId="77777777" w:rsidR="00210260" w:rsidRPr="00F6790E" w:rsidRDefault="00210260" w:rsidP="006610A1">
                            <w:pPr>
                              <w:autoSpaceDE w:val="0"/>
                              <w:autoSpaceDN w:val="0"/>
                              <w:adjustRightInd w:val="0"/>
                              <w:ind w:left="360"/>
                              <w:jc w:val="center"/>
                              <w:rPr>
                                <w:szCs w:val="24"/>
                                <w:u w:val="single"/>
                              </w:rPr>
                            </w:pPr>
                          </w:p>
                          <w:p w14:paraId="656C8F89" w14:textId="0001B8F3" w:rsidR="00210260" w:rsidRDefault="00210260" w:rsidP="006610A1">
                            <w:pPr>
                              <w:autoSpaceDE w:val="0"/>
                              <w:autoSpaceDN w:val="0"/>
                              <w:adjustRightInd w:val="0"/>
                              <w:ind w:left="360"/>
                              <w:jc w:val="center"/>
                              <w:rPr>
                                <w:szCs w:val="24"/>
                              </w:rPr>
                            </w:pPr>
                            <w:r w:rsidRPr="00800666">
                              <w:rPr>
                                <w:b/>
                                <w:sz w:val="28"/>
                                <w:szCs w:val="28"/>
                                <w:u w:val="single"/>
                              </w:rPr>
                              <w:t xml:space="preserve">To </w:t>
                            </w:r>
                            <w:r>
                              <w:rPr>
                                <w:b/>
                                <w:sz w:val="28"/>
                                <w:szCs w:val="28"/>
                                <w:u w:val="single"/>
                              </w:rPr>
                              <w:t>s</w:t>
                            </w:r>
                            <w:r w:rsidRPr="00800666">
                              <w:rPr>
                                <w:b/>
                                <w:sz w:val="28"/>
                                <w:szCs w:val="28"/>
                                <w:u w:val="single"/>
                              </w:rPr>
                              <w:t>ubmit this report</w:t>
                            </w:r>
                            <w:r>
                              <w:rPr>
                                <w:szCs w:val="24"/>
                              </w:rPr>
                              <w:t>:</w:t>
                            </w:r>
                          </w:p>
                          <w:p w14:paraId="10CB6D43" w14:textId="77777777" w:rsidR="00210260" w:rsidRDefault="00210260" w:rsidP="006610A1">
                            <w:pPr>
                              <w:autoSpaceDE w:val="0"/>
                              <w:autoSpaceDN w:val="0"/>
                              <w:adjustRightInd w:val="0"/>
                              <w:ind w:left="360"/>
                              <w:jc w:val="center"/>
                              <w:rPr>
                                <w:szCs w:val="24"/>
                              </w:rPr>
                            </w:pPr>
                          </w:p>
                          <w:p w14:paraId="1FE2D8C4" w14:textId="5D20EC9C" w:rsidR="00210260" w:rsidRDefault="00210260" w:rsidP="00647B89">
                            <w:pPr>
                              <w:pStyle w:val="ListParagraph"/>
                              <w:numPr>
                                <w:ilvl w:val="0"/>
                                <w:numId w:val="25"/>
                              </w:numPr>
                              <w:spacing w:before="60" w:after="60" w:line="360" w:lineRule="auto"/>
                            </w:pPr>
                            <w:r w:rsidRPr="00C41558">
                              <w:t xml:space="preserve">Department’s Air Online Services using the Permittee Portal option: </w:t>
                            </w:r>
                            <w:hyperlink r:id="rId26" w:history="1">
                              <w:r w:rsidRPr="00514046">
                                <w:rPr>
                                  <w:rStyle w:val="Hyperlink"/>
                                  <w:rFonts w:eastAsiaTheme="minorHAnsi"/>
                                </w:rPr>
                                <w:t>http://dec.alaska.gov/applications/air/airtoolsweb</w:t>
                              </w:r>
                            </w:hyperlink>
                          </w:p>
                          <w:p w14:paraId="07D33D64" w14:textId="00750CDB" w:rsidR="00210260" w:rsidRPr="00E76C3B" w:rsidRDefault="00210260" w:rsidP="00E76C3B">
                            <w:pPr>
                              <w:autoSpaceDE w:val="0"/>
                              <w:autoSpaceDN w:val="0"/>
                              <w:adjustRightInd w:val="0"/>
                              <w:ind w:firstLine="540"/>
                              <w:rPr>
                                <w:sz w:val="8"/>
                                <w:szCs w:val="8"/>
                              </w:rPr>
                            </w:pPr>
                            <w:r w:rsidRPr="003E4284">
                              <w:rPr>
                                <w:szCs w:val="24"/>
                              </w:rPr>
                              <w:t>Or</w:t>
                            </w:r>
                            <w:r>
                              <w:rPr>
                                <w:szCs w:val="24"/>
                              </w:rPr>
                              <w:br/>
                            </w:r>
                          </w:p>
                          <w:p w14:paraId="4DE6D55B" w14:textId="71995FB4" w:rsidR="00210260" w:rsidRPr="003E4284" w:rsidRDefault="00210260" w:rsidP="00647B89">
                            <w:pPr>
                              <w:pStyle w:val="ListParagraph"/>
                              <w:numPr>
                                <w:ilvl w:val="0"/>
                                <w:numId w:val="25"/>
                              </w:numPr>
                              <w:spacing w:before="60" w:after="60" w:line="360" w:lineRule="auto"/>
                              <w:rPr>
                                <w:szCs w:val="24"/>
                                <w:u w:val="single"/>
                              </w:rPr>
                            </w:pPr>
                            <w:r w:rsidRPr="003E4284">
                              <w:rPr>
                                <w:szCs w:val="24"/>
                              </w:rPr>
                              <w:t>Email to</w:t>
                            </w:r>
                            <w:r>
                              <w:rPr>
                                <w:szCs w:val="24"/>
                              </w:rPr>
                              <w:t xml:space="preserve">: </w:t>
                            </w:r>
                            <w:r w:rsidRPr="003E4284">
                              <w:rPr>
                                <w:szCs w:val="24"/>
                              </w:rPr>
                              <w:t xml:space="preserve"> </w:t>
                            </w:r>
                            <w:hyperlink r:id="rId27" w:history="1">
                              <w:r w:rsidRPr="00225844">
                                <w:rPr>
                                  <w:rStyle w:val="Hyperlink"/>
                                  <w:szCs w:val="24"/>
                                </w:rPr>
                                <w:t>DEC.AQ.Airreports@alaska.gov</w:t>
                              </w:r>
                            </w:hyperlink>
                            <w:r>
                              <w:rPr>
                                <w:color w:val="0000FF"/>
                                <w:szCs w:val="24"/>
                                <w:u w:val="single"/>
                              </w:rPr>
                              <w:t xml:space="preserve"> </w:t>
                            </w:r>
                          </w:p>
                          <w:p w14:paraId="1846E6EE" w14:textId="4A85C17D" w:rsidR="00210260" w:rsidRPr="00E76C3B" w:rsidRDefault="00210260" w:rsidP="00E76C3B">
                            <w:pPr>
                              <w:autoSpaceDE w:val="0"/>
                              <w:autoSpaceDN w:val="0"/>
                              <w:adjustRightInd w:val="0"/>
                              <w:ind w:firstLine="540"/>
                              <w:rPr>
                                <w:i/>
                                <w:iCs/>
                                <w:sz w:val="8"/>
                                <w:szCs w:val="8"/>
                              </w:rPr>
                            </w:pPr>
                            <w:r w:rsidRPr="003E4284">
                              <w:rPr>
                                <w:szCs w:val="24"/>
                              </w:rPr>
                              <w:t>Or</w:t>
                            </w:r>
                            <w:r>
                              <w:rPr>
                                <w:szCs w:val="24"/>
                              </w:rPr>
                              <w:br/>
                            </w:r>
                          </w:p>
                          <w:p w14:paraId="3BC6AF27" w14:textId="77777777" w:rsidR="00210260" w:rsidRPr="00CC59E0" w:rsidRDefault="00210260" w:rsidP="00647B89">
                            <w:pPr>
                              <w:pStyle w:val="ListParagraph"/>
                              <w:numPr>
                                <w:ilvl w:val="0"/>
                                <w:numId w:val="25"/>
                              </w:numPr>
                              <w:spacing w:before="60" w:after="60" w:line="360" w:lineRule="auto"/>
                            </w:pPr>
                            <w:r w:rsidRPr="00CC59E0">
                              <w:rPr>
                                <w:szCs w:val="24"/>
                              </w:rPr>
                              <w:t xml:space="preserve">Fax to: 907-451-2187 </w:t>
                            </w:r>
                          </w:p>
                          <w:p w14:paraId="5E0CA04A" w14:textId="41D41663" w:rsidR="00210260" w:rsidRDefault="00210260" w:rsidP="00E76C3B">
                            <w:pPr>
                              <w:autoSpaceDE w:val="0"/>
                              <w:autoSpaceDN w:val="0"/>
                              <w:adjustRightInd w:val="0"/>
                              <w:ind w:left="540"/>
                              <w:rPr>
                                <w:szCs w:val="24"/>
                              </w:rPr>
                            </w:pPr>
                            <w:r w:rsidRPr="003E4284">
                              <w:rPr>
                                <w:szCs w:val="24"/>
                              </w:rPr>
                              <w:t>Or</w:t>
                            </w:r>
                          </w:p>
                          <w:p w14:paraId="006BB2E7" w14:textId="77777777" w:rsidR="00210260" w:rsidRPr="00E76C3B" w:rsidRDefault="00210260" w:rsidP="00E76C3B">
                            <w:pPr>
                              <w:autoSpaceDE w:val="0"/>
                              <w:autoSpaceDN w:val="0"/>
                              <w:adjustRightInd w:val="0"/>
                              <w:ind w:left="540"/>
                              <w:rPr>
                                <w:sz w:val="8"/>
                                <w:szCs w:val="8"/>
                              </w:rPr>
                            </w:pPr>
                          </w:p>
                          <w:p w14:paraId="42AF2AFA" w14:textId="5BF5AA17" w:rsidR="00210260" w:rsidRDefault="00210260" w:rsidP="00647B89">
                            <w:pPr>
                              <w:pStyle w:val="ListParagraph"/>
                              <w:numPr>
                                <w:ilvl w:val="0"/>
                                <w:numId w:val="25"/>
                              </w:numPr>
                              <w:spacing w:before="60"/>
                            </w:pPr>
                            <w:r w:rsidRPr="003E4284">
                              <w:rPr>
                                <w:szCs w:val="24"/>
                              </w:rPr>
                              <w:t>Mail to:</w:t>
                            </w:r>
                            <w:r w:rsidRPr="003E4284">
                              <w:rPr>
                                <w:szCs w:val="24"/>
                              </w:rPr>
                              <w:tab/>
                            </w:r>
                            <w:r w:rsidRPr="00CC59E0">
                              <w:t>ADEC</w:t>
                            </w:r>
                          </w:p>
                          <w:p w14:paraId="7DBFE037" w14:textId="55109222" w:rsidR="00210260" w:rsidRPr="00CC59E0" w:rsidRDefault="00210260" w:rsidP="00E76C3B">
                            <w:pPr>
                              <w:ind w:left="1267" w:firstLine="187"/>
                            </w:pPr>
                            <w:r w:rsidRPr="00CC59E0">
                              <w:t>Air Permits Program</w:t>
                            </w:r>
                          </w:p>
                          <w:p w14:paraId="45099318" w14:textId="77777777" w:rsidR="00210260" w:rsidRPr="00CC59E0" w:rsidRDefault="00210260" w:rsidP="00E76C3B">
                            <w:pPr>
                              <w:ind w:left="720" w:firstLine="720"/>
                            </w:pPr>
                            <w:r w:rsidRPr="00CC59E0">
                              <w:t>610 University Avenue</w:t>
                            </w:r>
                          </w:p>
                          <w:p w14:paraId="513CDFBB" w14:textId="5D27D935" w:rsidR="00210260" w:rsidRPr="003E4284" w:rsidRDefault="00210260" w:rsidP="00E76C3B">
                            <w:pPr>
                              <w:pStyle w:val="ListParagraph"/>
                              <w:spacing w:before="60" w:line="360" w:lineRule="auto"/>
                              <w:ind w:firstLine="720"/>
                              <w:rPr>
                                <w:szCs w:val="24"/>
                              </w:rPr>
                            </w:pPr>
                            <w:r w:rsidRPr="00CC59E0">
                              <w:t>Fairbanks, AK 99709-3643</w:t>
                            </w:r>
                            <w:r w:rsidRPr="003E4284">
                              <w:rPr>
                                <w:szCs w:val="24"/>
                              </w:rPr>
                              <w:t>Or</w:t>
                            </w:r>
                          </w:p>
                          <w:p w14:paraId="7251D39C" w14:textId="026BDA49" w:rsidR="00210260" w:rsidRPr="00E76C3B" w:rsidRDefault="00210260" w:rsidP="00E76C3B">
                            <w:pPr>
                              <w:autoSpaceDE w:val="0"/>
                              <w:autoSpaceDN w:val="0"/>
                              <w:adjustRightInd w:val="0"/>
                              <w:ind w:left="540"/>
                              <w:rPr>
                                <w:sz w:val="8"/>
                                <w:szCs w:val="8"/>
                              </w:rPr>
                            </w:pPr>
                            <w:r w:rsidRPr="00B12AF9">
                              <w:rPr>
                                <w:szCs w:val="24"/>
                              </w:rPr>
                              <w:t xml:space="preserve"> </w:t>
                            </w:r>
                            <w:r w:rsidRPr="003E4284">
                              <w:rPr>
                                <w:szCs w:val="24"/>
                              </w:rPr>
                              <w:t>Or</w:t>
                            </w:r>
                            <w:r>
                              <w:rPr>
                                <w:szCs w:val="24"/>
                              </w:rPr>
                              <w:br/>
                            </w:r>
                          </w:p>
                          <w:p w14:paraId="275FF37C" w14:textId="48300853" w:rsidR="00210260" w:rsidRPr="003E4284" w:rsidRDefault="00210260" w:rsidP="00647B89">
                            <w:pPr>
                              <w:pStyle w:val="ListParagraph"/>
                              <w:numPr>
                                <w:ilvl w:val="0"/>
                                <w:numId w:val="25"/>
                              </w:numPr>
                              <w:spacing w:before="60"/>
                              <w:rPr>
                                <w:szCs w:val="24"/>
                              </w:rPr>
                            </w:pPr>
                            <w:r w:rsidRPr="003E4284">
                              <w:rPr>
                                <w:szCs w:val="24"/>
                              </w:rPr>
                              <w:t>Phone notifications:</w:t>
                            </w:r>
                            <w:r>
                              <w:rPr>
                                <w:szCs w:val="24"/>
                              </w:rPr>
                              <w:t xml:space="preserve">  907-451-5173</w:t>
                            </w:r>
                          </w:p>
                          <w:p w14:paraId="270C9AC4" w14:textId="77777777" w:rsidR="00210260" w:rsidRDefault="00210260" w:rsidP="00E76C3B">
                            <w:pPr>
                              <w:autoSpaceDE w:val="0"/>
                              <w:autoSpaceDN w:val="0"/>
                              <w:adjustRightInd w:val="0"/>
                              <w:ind w:left="360" w:firstLine="180"/>
                              <w:rPr>
                                <w:szCs w:val="24"/>
                              </w:rPr>
                            </w:pPr>
                            <w:r>
                              <w:rPr>
                                <w:i/>
                                <w:iCs/>
                                <w:szCs w:val="24"/>
                              </w:rPr>
                              <w:t>Phone notifications require written follow up report</w:t>
                            </w:r>
                            <w:r w:rsidRPr="00313EFE">
                              <w:rPr>
                                <w:szCs w:val="24"/>
                              </w:rPr>
                              <w:t>.</w:t>
                            </w:r>
                          </w:p>
                          <w:p w14:paraId="6BB5B7A1" w14:textId="5070CA5F" w:rsidR="00210260" w:rsidRDefault="00210260" w:rsidP="008F0EF8">
                            <w:pPr>
                              <w:autoSpaceDE w:val="0"/>
                              <w:autoSpaceDN w:val="0"/>
                              <w:adjustRightInd w:val="0"/>
                              <w:rPr>
                                <w:i/>
                                <w:szCs w:val="24"/>
                              </w:rPr>
                            </w:pPr>
                            <w:r>
                              <w:br/>
                            </w:r>
                          </w:p>
                          <w:p w14:paraId="35529672" w14:textId="77777777" w:rsidR="00210260" w:rsidRDefault="00210260" w:rsidP="006D3047">
                            <w:pPr>
                              <w:autoSpaceDE w:val="0"/>
                              <w:autoSpaceDN w:val="0"/>
                              <w:adjustRightInd w:val="0"/>
                              <w:rPr>
                                <w:i/>
                                <w:iCs/>
                                <w:szCs w:val="24"/>
                              </w:rPr>
                            </w:pPr>
                            <w:r>
                              <w:rPr>
                                <w:i/>
                                <w:szCs w:val="24"/>
                              </w:rPr>
                              <w:t>I</w:t>
                            </w:r>
                            <w:r w:rsidRPr="00302EB2">
                              <w:rPr>
                                <w:i/>
                                <w:szCs w:val="24"/>
                              </w:rPr>
                              <w:t xml:space="preserve">f submitted online, </w:t>
                            </w:r>
                            <w:r w:rsidRPr="003E4284">
                              <w:rPr>
                                <w:i/>
                                <w:iCs/>
                                <w:szCs w:val="24"/>
                              </w:rPr>
                              <w:t xml:space="preserve">report must be </w:t>
                            </w:r>
                            <w:r>
                              <w:rPr>
                                <w:i/>
                                <w:iCs/>
                                <w:szCs w:val="24"/>
                              </w:rPr>
                              <w:t>submitted by an authorized E-Signer for the stationary source.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24017" id="_x0000_t202" coordsize="21600,21600" o:spt="202" path="m,l,21600r21600,l21600,xe">
                <v:stroke joinstyle="miter"/>
                <v:path gradientshapeok="t" o:connecttype="rect"/>
              </v:shapetype>
              <v:shape id="Text Box 6" o:spid="_x0000_s1026" type="#_x0000_t202" style="position:absolute;margin-left:3.75pt;margin-top:11.7pt;width:487.4pt;height:3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">
                <v:textbox>
                  <w:txbxContent>
                    <w:p w14:paraId="41AE816B" w14:textId="77777777" w:rsidR="00210260" w:rsidRPr="00F6790E" w:rsidRDefault="00210260" w:rsidP="00C66A85">
                      <w:pPr>
                        <w:autoSpaceDE w:val="0"/>
                        <w:autoSpaceDN w:val="0"/>
                        <w:adjustRightInd w:val="0"/>
                        <w:ind w:left="360"/>
                        <w:rPr>
                          <w:szCs w:val="24"/>
                          <w:u w:val="single"/>
                        </w:rPr>
                      </w:pPr>
                      <w:r>
                        <w:rPr>
                          <w:b/>
                          <w:bCs/>
                          <w:sz w:val="28"/>
                          <w:szCs w:val="28"/>
                        </w:rPr>
                        <w:t xml:space="preserve">NOTE: </w:t>
                      </w:r>
                      <w:r>
                        <w:rPr>
                          <w:i/>
                          <w:iCs/>
                          <w:szCs w:val="24"/>
                        </w:rPr>
                        <w:t>This document must be certified in accordance with 18 AAC 50.345(j)</w:t>
                      </w:r>
                    </w:p>
                    <w:p w14:paraId="5EA7C63A" w14:textId="77777777" w:rsidR="00210260" w:rsidRPr="00F6790E" w:rsidRDefault="00210260" w:rsidP="006610A1">
                      <w:pPr>
                        <w:autoSpaceDE w:val="0"/>
                        <w:autoSpaceDN w:val="0"/>
                        <w:adjustRightInd w:val="0"/>
                        <w:ind w:left="360"/>
                        <w:jc w:val="center"/>
                        <w:rPr>
                          <w:szCs w:val="24"/>
                          <w:u w:val="single"/>
                        </w:rPr>
                      </w:pPr>
                    </w:p>
                    <w:p w14:paraId="656C8F89" w14:textId="0001B8F3" w:rsidR="00210260" w:rsidRDefault="00210260" w:rsidP="006610A1">
                      <w:pPr>
                        <w:autoSpaceDE w:val="0"/>
                        <w:autoSpaceDN w:val="0"/>
                        <w:adjustRightInd w:val="0"/>
                        <w:ind w:left="360"/>
                        <w:jc w:val="center"/>
                        <w:rPr>
                          <w:szCs w:val="24"/>
                        </w:rPr>
                      </w:pPr>
                      <w:r w:rsidRPr="00800666">
                        <w:rPr>
                          <w:b/>
                          <w:sz w:val="28"/>
                          <w:szCs w:val="28"/>
                          <w:u w:val="single"/>
                        </w:rPr>
                        <w:t xml:space="preserve">To </w:t>
                      </w:r>
                      <w:r>
                        <w:rPr>
                          <w:b/>
                          <w:sz w:val="28"/>
                          <w:szCs w:val="28"/>
                          <w:u w:val="single"/>
                        </w:rPr>
                        <w:t>s</w:t>
                      </w:r>
                      <w:r w:rsidRPr="00800666">
                        <w:rPr>
                          <w:b/>
                          <w:sz w:val="28"/>
                          <w:szCs w:val="28"/>
                          <w:u w:val="single"/>
                        </w:rPr>
                        <w:t>ubmit this report</w:t>
                      </w:r>
                      <w:r>
                        <w:rPr>
                          <w:szCs w:val="24"/>
                        </w:rPr>
                        <w:t>:</w:t>
                      </w:r>
                    </w:p>
                    <w:p w14:paraId="10CB6D43" w14:textId="77777777" w:rsidR="00210260" w:rsidRDefault="00210260" w:rsidP="006610A1">
                      <w:pPr>
                        <w:autoSpaceDE w:val="0"/>
                        <w:autoSpaceDN w:val="0"/>
                        <w:adjustRightInd w:val="0"/>
                        <w:ind w:left="360"/>
                        <w:jc w:val="center"/>
                        <w:rPr>
                          <w:szCs w:val="24"/>
                        </w:rPr>
                      </w:pPr>
                    </w:p>
                    <w:p w14:paraId="1FE2D8C4" w14:textId="5D20EC9C" w:rsidR="00210260" w:rsidRDefault="00210260" w:rsidP="00647B89">
                      <w:pPr>
                        <w:pStyle w:val="ListParagraph"/>
                        <w:numPr>
                          <w:ilvl w:val="0"/>
                          <w:numId w:val="25"/>
                        </w:numPr>
                        <w:spacing w:before="60" w:after="60" w:line="360" w:lineRule="auto"/>
                      </w:pPr>
                      <w:r w:rsidRPr="00C41558">
                        <w:t xml:space="preserve">Department’s Air Online Services using the Permittee Portal option: </w:t>
                      </w:r>
                      <w:hyperlink r:id="rId28" w:history="1">
                        <w:r w:rsidRPr="00514046">
                          <w:rPr>
                            <w:rStyle w:val="Hyperlink"/>
                            <w:rFonts w:eastAsiaTheme="minorHAnsi"/>
                          </w:rPr>
                          <w:t>http://dec.alaska.gov/applications/air/airtoolsweb</w:t>
                        </w:r>
                      </w:hyperlink>
                    </w:p>
                    <w:p w14:paraId="07D33D64" w14:textId="00750CDB" w:rsidR="00210260" w:rsidRPr="00E76C3B" w:rsidRDefault="00210260" w:rsidP="00E76C3B">
                      <w:pPr>
                        <w:autoSpaceDE w:val="0"/>
                        <w:autoSpaceDN w:val="0"/>
                        <w:adjustRightInd w:val="0"/>
                        <w:ind w:firstLine="540"/>
                        <w:rPr>
                          <w:sz w:val="8"/>
                          <w:szCs w:val="8"/>
                        </w:rPr>
                      </w:pPr>
                      <w:r w:rsidRPr="003E4284">
                        <w:rPr>
                          <w:szCs w:val="24"/>
                        </w:rPr>
                        <w:t>Or</w:t>
                      </w:r>
                      <w:r>
                        <w:rPr>
                          <w:szCs w:val="24"/>
                        </w:rPr>
                        <w:br/>
                      </w:r>
                    </w:p>
                    <w:p w14:paraId="4DE6D55B" w14:textId="71995FB4" w:rsidR="00210260" w:rsidRPr="003E4284" w:rsidRDefault="00210260" w:rsidP="00647B89">
                      <w:pPr>
                        <w:pStyle w:val="ListParagraph"/>
                        <w:numPr>
                          <w:ilvl w:val="0"/>
                          <w:numId w:val="25"/>
                        </w:numPr>
                        <w:spacing w:before="60" w:after="60" w:line="360" w:lineRule="auto"/>
                        <w:rPr>
                          <w:szCs w:val="24"/>
                          <w:u w:val="single"/>
                        </w:rPr>
                      </w:pPr>
                      <w:r w:rsidRPr="003E4284">
                        <w:rPr>
                          <w:szCs w:val="24"/>
                        </w:rPr>
                        <w:t>Email to</w:t>
                      </w:r>
                      <w:r>
                        <w:rPr>
                          <w:szCs w:val="24"/>
                        </w:rPr>
                        <w:t xml:space="preserve">: </w:t>
                      </w:r>
                      <w:r w:rsidRPr="003E4284">
                        <w:rPr>
                          <w:szCs w:val="24"/>
                        </w:rPr>
                        <w:t xml:space="preserve"> </w:t>
                      </w:r>
                      <w:hyperlink r:id="rId29" w:history="1">
                        <w:r w:rsidRPr="00225844">
                          <w:rPr>
                            <w:rStyle w:val="Hyperlink"/>
                            <w:szCs w:val="24"/>
                          </w:rPr>
                          <w:t>DEC.AQ.Airreports@alaska.gov</w:t>
                        </w:r>
                      </w:hyperlink>
                      <w:r>
                        <w:rPr>
                          <w:color w:val="0000FF"/>
                          <w:szCs w:val="24"/>
                          <w:u w:val="single"/>
                        </w:rPr>
                        <w:t xml:space="preserve"> </w:t>
                      </w:r>
                    </w:p>
                    <w:p w14:paraId="1846E6EE" w14:textId="4A85C17D" w:rsidR="00210260" w:rsidRPr="00E76C3B" w:rsidRDefault="00210260" w:rsidP="00E76C3B">
                      <w:pPr>
                        <w:autoSpaceDE w:val="0"/>
                        <w:autoSpaceDN w:val="0"/>
                        <w:adjustRightInd w:val="0"/>
                        <w:ind w:firstLine="540"/>
                        <w:rPr>
                          <w:i/>
                          <w:iCs/>
                          <w:sz w:val="8"/>
                          <w:szCs w:val="8"/>
                        </w:rPr>
                      </w:pPr>
                      <w:r w:rsidRPr="003E4284">
                        <w:rPr>
                          <w:szCs w:val="24"/>
                        </w:rPr>
                        <w:t>Or</w:t>
                      </w:r>
                      <w:r>
                        <w:rPr>
                          <w:szCs w:val="24"/>
                        </w:rPr>
                        <w:br/>
                      </w:r>
                    </w:p>
                    <w:p w14:paraId="3BC6AF27" w14:textId="77777777" w:rsidR="00210260" w:rsidRPr="00CC59E0" w:rsidRDefault="00210260" w:rsidP="00647B89">
                      <w:pPr>
                        <w:pStyle w:val="ListParagraph"/>
                        <w:numPr>
                          <w:ilvl w:val="0"/>
                          <w:numId w:val="25"/>
                        </w:numPr>
                        <w:spacing w:before="60" w:after="60" w:line="360" w:lineRule="auto"/>
                      </w:pPr>
                      <w:r w:rsidRPr="00CC59E0">
                        <w:rPr>
                          <w:szCs w:val="24"/>
                        </w:rPr>
                        <w:t xml:space="preserve">Fax to: 907-451-2187 </w:t>
                      </w:r>
                    </w:p>
                    <w:p w14:paraId="5E0CA04A" w14:textId="41D41663" w:rsidR="00210260" w:rsidRDefault="00210260" w:rsidP="00E76C3B">
                      <w:pPr>
                        <w:autoSpaceDE w:val="0"/>
                        <w:autoSpaceDN w:val="0"/>
                        <w:adjustRightInd w:val="0"/>
                        <w:ind w:left="540"/>
                        <w:rPr>
                          <w:szCs w:val="24"/>
                        </w:rPr>
                      </w:pPr>
                      <w:r w:rsidRPr="003E4284">
                        <w:rPr>
                          <w:szCs w:val="24"/>
                        </w:rPr>
                        <w:t>Or</w:t>
                      </w:r>
                    </w:p>
                    <w:p w14:paraId="006BB2E7" w14:textId="77777777" w:rsidR="00210260" w:rsidRPr="00E76C3B" w:rsidRDefault="00210260" w:rsidP="00E76C3B">
                      <w:pPr>
                        <w:autoSpaceDE w:val="0"/>
                        <w:autoSpaceDN w:val="0"/>
                        <w:adjustRightInd w:val="0"/>
                        <w:ind w:left="540"/>
                        <w:rPr>
                          <w:sz w:val="8"/>
                          <w:szCs w:val="8"/>
                        </w:rPr>
                      </w:pPr>
                    </w:p>
                    <w:p w14:paraId="42AF2AFA" w14:textId="5BF5AA17" w:rsidR="00210260" w:rsidRDefault="00210260" w:rsidP="00647B89">
                      <w:pPr>
                        <w:pStyle w:val="ListParagraph"/>
                        <w:numPr>
                          <w:ilvl w:val="0"/>
                          <w:numId w:val="25"/>
                        </w:numPr>
                        <w:spacing w:before="60"/>
                      </w:pPr>
                      <w:r w:rsidRPr="003E4284">
                        <w:rPr>
                          <w:szCs w:val="24"/>
                        </w:rPr>
                        <w:t>Mail to:</w:t>
                      </w:r>
                      <w:r w:rsidRPr="003E4284">
                        <w:rPr>
                          <w:szCs w:val="24"/>
                        </w:rPr>
                        <w:tab/>
                      </w:r>
                      <w:r w:rsidRPr="00CC59E0">
                        <w:t>ADEC</w:t>
                      </w:r>
                    </w:p>
                    <w:p w14:paraId="7DBFE037" w14:textId="55109222" w:rsidR="00210260" w:rsidRPr="00CC59E0" w:rsidRDefault="00210260" w:rsidP="00E76C3B">
                      <w:pPr>
                        <w:ind w:left="1267" w:firstLine="187"/>
                      </w:pPr>
                      <w:r w:rsidRPr="00CC59E0">
                        <w:t>Air Permits Program</w:t>
                      </w:r>
                    </w:p>
                    <w:p w14:paraId="45099318" w14:textId="77777777" w:rsidR="00210260" w:rsidRPr="00CC59E0" w:rsidRDefault="00210260" w:rsidP="00E76C3B">
                      <w:pPr>
                        <w:ind w:left="720" w:firstLine="720"/>
                      </w:pPr>
                      <w:r w:rsidRPr="00CC59E0">
                        <w:t>610 University Avenue</w:t>
                      </w:r>
                    </w:p>
                    <w:p w14:paraId="513CDFBB" w14:textId="5D27D935" w:rsidR="00210260" w:rsidRPr="003E4284" w:rsidRDefault="00210260" w:rsidP="00E76C3B">
                      <w:pPr>
                        <w:pStyle w:val="ListParagraph"/>
                        <w:spacing w:before="60" w:line="360" w:lineRule="auto"/>
                        <w:ind w:firstLine="720"/>
                        <w:rPr>
                          <w:szCs w:val="24"/>
                        </w:rPr>
                      </w:pPr>
                      <w:r w:rsidRPr="00CC59E0">
                        <w:t>Fairbanks, AK 99709-3643</w:t>
                      </w:r>
                      <w:r w:rsidRPr="003E4284">
                        <w:rPr>
                          <w:szCs w:val="24"/>
                        </w:rPr>
                        <w:t>Or</w:t>
                      </w:r>
                    </w:p>
                    <w:p w14:paraId="7251D39C" w14:textId="026BDA49" w:rsidR="00210260" w:rsidRPr="00E76C3B" w:rsidRDefault="00210260" w:rsidP="00E76C3B">
                      <w:pPr>
                        <w:autoSpaceDE w:val="0"/>
                        <w:autoSpaceDN w:val="0"/>
                        <w:adjustRightInd w:val="0"/>
                        <w:ind w:left="540"/>
                        <w:rPr>
                          <w:sz w:val="8"/>
                          <w:szCs w:val="8"/>
                        </w:rPr>
                      </w:pPr>
                      <w:r w:rsidRPr="00B12AF9">
                        <w:rPr>
                          <w:szCs w:val="24"/>
                        </w:rPr>
                        <w:t xml:space="preserve"> </w:t>
                      </w:r>
                      <w:r w:rsidRPr="003E4284">
                        <w:rPr>
                          <w:szCs w:val="24"/>
                        </w:rPr>
                        <w:t>Or</w:t>
                      </w:r>
                      <w:r>
                        <w:rPr>
                          <w:szCs w:val="24"/>
                        </w:rPr>
                        <w:br/>
                      </w:r>
                    </w:p>
                    <w:p w14:paraId="275FF37C" w14:textId="48300853" w:rsidR="00210260" w:rsidRPr="003E4284" w:rsidRDefault="00210260" w:rsidP="00647B89">
                      <w:pPr>
                        <w:pStyle w:val="ListParagraph"/>
                        <w:numPr>
                          <w:ilvl w:val="0"/>
                          <w:numId w:val="25"/>
                        </w:numPr>
                        <w:spacing w:before="60"/>
                        <w:rPr>
                          <w:szCs w:val="24"/>
                        </w:rPr>
                      </w:pPr>
                      <w:r w:rsidRPr="003E4284">
                        <w:rPr>
                          <w:szCs w:val="24"/>
                        </w:rPr>
                        <w:t>Phone notifications:</w:t>
                      </w:r>
                      <w:r>
                        <w:rPr>
                          <w:szCs w:val="24"/>
                        </w:rPr>
                        <w:t xml:space="preserve">  907-451-5173</w:t>
                      </w:r>
                    </w:p>
                    <w:p w14:paraId="270C9AC4" w14:textId="77777777" w:rsidR="00210260" w:rsidRDefault="00210260" w:rsidP="00E76C3B">
                      <w:pPr>
                        <w:autoSpaceDE w:val="0"/>
                        <w:autoSpaceDN w:val="0"/>
                        <w:adjustRightInd w:val="0"/>
                        <w:ind w:left="360" w:firstLine="180"/>
                        <w:rPr>
                          <w:szCs w:val="24"/>
                        </w:rPr>
                      </w:pPr>
                      <w:r>
                        <w:rPr>
                          <w:i/>
                          <w:iCs/>
                          <w:szCs w:val="24"/>
                        </w:rPr>
                        <w:t>Phone notifications require written follow up report</w:t>
                      </w:r>
                      <w:r w:rsidRPr="00313EFE">
                        <w:rPr>
                          <w:szCs w:val="24"/>
                        </w:rPr>
                        <w:t>.</w:t>
                      </w:r>
                    </w:p>
                    <w:p w14:paraId="6BB5B7A1" w14:textId="5070CA5F" w:rsidR="00210260" w:rsidRDefault="00210260" w:rsidP="008F0EF8">
                      <w:pPr>
                        <w:autoSpaceDE w:val="0"/>
                        <w:autoSpaceDN w:val="0"/>
                        <w:adjustRightInd w:val="0"/>
                        <w:rPr>
                          <w:i/>
                          <w:szCs w:val="24"/>
                        </w:rPr>
                      </w:pPr>
                      <w:r>
                        <w:br/>
                      </w:r>
                    </w:p>
                    <w:p w14:paraId="35529672" w14:textId="77777777" w:rsidR="00210260" w:rsidRDefault="00210260" w:rsidP="006D3047">
                      <w:pPr>
                        <w:autoSpaceDE w:val="0"/>
                        <w:autoSpaceDN w:val="0"/>
                        <w:adjustRightInd w:val="0"/>
                        <w:rPr>
                          <w:i/>
                          <w:iCs/>
                          <w:szCs w:val="24"/>
                        </w:rPr>
                      </w:pPr>
                      <w:r>
                        <w:rPr>
                          <w:i/>
                          <w:szCs w:val="24"/>
                        </w:rPr>
                        <w:t>I</w:t>
                      </w:r>
                      <w:r w:rsidRPr="00302EB2">
                        <w:rPr>
                          <w:i/>
                          <w:szCs w:val="24"/>
                        </w:rPr>
                        <w:t xml:space="preserve">f submitted online, </w:t>
                      </w:r>
                      <w:r w:rsidRPr="003E4284">
                        <w:rPr>
                          <w:i/>
                          <w:iCs/>
                          <w:szCs w:val="24"/>
                        </w:rPr>
                        <w:t xml:space="preserve">report must be </w:t>
                      </w:r>
                      <w:r>
                        <w:rPr>
                          <w:i/>
                          <w:iCs/>
                          <w:szCs w:val="24"/>
                        </w:rPr>
                        <w:t>submitted by an authorized E-Signer for the stationary source.</w:t>
                      </w:r>
                    </w:p>
                  </w:txbxContent>
                </v:textbox>
              </v:shape>
            </w:pict>
          </mc:Fallback>
        </mc:AlternateContent>
      </w:r>
    </w:p>
    <w:p w14:paraId="70D3EEE0" w14:textId="77777777" w:rsidR="006610A1" w:rsidRPr="002125A8" w:rsidRDefault="006610A1" w:rsidP="006610A1">
      <w:pPr>
        <w:pStyle w:val="EELineInstrctn02"/>
        <w:rPr>
          <w:rFonts w:ascii="Times New Roman" w:hAnsi="Times New Roman"/>
          <w:sz w:val="24"/>
          <w:szCs w:val="24"/>
        </w:rPr>
      </w:pPr>
    </w:p>
    <w:p w14:paraId="0D80087B" w14:textId="77777777" w:rsidR="006610A1" w:rsidRPr="002125A8" w:rsidRDefault="006610A1" w:rsidP="006610A1">
      <w:pPr>
        <w:pStyle w:val="EELineInstrctn02"/>
        <w:rPr>
          <w:rFonts w:ascii="Times New Roman" w:hAnsi="Times New Roman"/>
          <w:sz w:val="24"/>
          <w:szCs w:val="24"/>
        </w:rPr>
      </w:pPr>
    </w:p>
    <w:p w14:paraId="03D208F7" w14:textId="77777777" w:rsidR="006610A1" w:rsidRPr="002125A8" w:rsidRDefault="006610A1" w:rsidP="006610A1">
      <w:pPr>
        <w:pStyle w:val="EELineInstrctn02"/>
        <w:rPr>
          <w:rFonts w:ascii="Times New Roman" w:hAnsi="Times New Roman"/>
          <w:sz w:val="24"/>
          <w:szCs w:val="24"/>
        </w:rPr>
      </w:pPr>
    </w:p>
    <w:p w14:paraId="2BAE9AA3" w14:textId="77777777" w:rsidR="006610A1" w:rsidRPr="002125A8" w:rsidRDefault="006610A1" w:rsidP="006610A1">
      <w:pPr>
        <w:pStyle w:val="EELineInstrctn02"/>
        <w:rPr>
          <w:rFonts w:ascii="Times New Roman" w:hAnsi="Times New Roman"/>
          <w:sz w:val="24"/>
          <w:szCs w:val="24"/>
        </w:rPr>
      </w:pPr>
    </w:p>
    <w:p w14:paraId="646F2DD0" w14:textId="77777777" w:rsidR="006610A1" w:rsidRPr="002125A8" w:rsidRDefault="006610A1" w:rsidP="006610A1">
      <w:pPr>
        <w:pStyle w:val="EELineInstrctn02"/>
        <w:rPr>
          <w:rFonts w:ascii="Times New Roman" w:hAnsi="Times New Roman"/>
          <w:sz w:val="24"/>
          <w:szCs w:val="24"/>
        </w:rPr>
      </w:pPr>
    </w:p>
    <w:p w14:paraId="183D7329" w14:textId="77777777" w:rsidR="006610A1" w:rsidRPr="002125A8" w:rsidRDefault="006610A1" w:rsidP="006610A1">
      <w:pPr>
        <w:pStyle w:val="EELineInstrctn02"/>
        <w:rPr>
          <w:rFonts w:ascii="Times New Roman" w:hAnsi="Times New Roman"/>
          <w:sz w:val="24"/>
          <w:szCs w:val="24"/>
        </w:rPr>
      </w:pPr>
    </w:p>
    <w:p w14:paraId="0877A345" w14:textId="77777777" w:rsidR="006610A1" w:rsidRPr="002125A8" w:rsidRDefault="006610A1" w:rsidP="006610A1">
      <w:pPr>
        <w:pStyle w:val="EELineInstrctn02"/>
        <w:rPr>
          <w:rFonts w:ascii="Times New Roman" w:hAnsi="Times New Roman"/>
          <w:sz w:val="24"/>
          <w:szCs w:val="24"/>
        </w:rPr>
      </w:pPr>
    </w:p>
    <w:p w14:paraId="70BF4A75" w14:textId="77777777" w:rsidR="006610A1" w:rsidRPr="002125A8" w:rsidRDefault="006610A1" w:rsidP="006610A1">
      <w:pPr>
        <w:pStyle w:val="EELineInstrctn02"/>
        <w:rPr>
          <w:rFonts w:ascii="Times New Roman" w:hAnsi="Times New Roman"/>
          <w:sz w:val="24"/>
          <w:szCs w:val="24"/>
        </w:rPr>
      </w:pPr>
    </w:p>
    <w:p w14:paraId="759853C6" w14:textId="77777777" w:rsidR="006610A1" w:rsidRPr="002125A8" w:rsidRDefault="006610A1" w:rsidP="006610A1">
      <w:pPr>
        <w:pStyle w:val="EELineInstrctn02"/>
        <w:rPr>
          <w:rFonts w:ascii="Times New Roman" w:hAnsi="Times New Roman"/>
          <w:sz w:val="24"/>
          <w:szCs w:val="24"/>
        </w:rPr>
      </w:pPr>
    </w:p>
    <w:p w14:paraId="6FD2DB12" w14:textId="77777777" w:rsidR="006610A1" w:rsidRPr="002125A8" w:rsidRDefault="006610A1" w:rsidP="006610A1">
      <w:pPr>
        <w:pStyle w:val="EELineInstrctn02"/>
        <w:rPr>
          <w:rFonts w:ascii="Times New Roman" w:hAnsi="Times New Roman"/>
          <w:sz w:val="24"/>
          <w:szCs w:val="24"/>
        </w:rPr>
      </w:pPr>
    </w:p>
    <w:p w14:paraId="072B4365" w14:textId="77777777" w:rsidR="006610A1" w:rsidRPr="002125A8" w:rsidRDefault="006610A1" w:rsidP="006610A1">
      <w:pPr>
        <w:pStyle w:val="EELineInstrctn02"/>
        <w:rPr>
          <w:rFonts w:ascii="Times New Roman" w:hAnsi="Times New Roman"/>
          <w:sz w:val="24"/>
          <w:szCs w:val="24"/>
        </w:rPr>
      </w:pPr>
    </w:p>
    <w:bookmarkEnd w:id="235"/>
    <w:bookmarkEnd w:id="236"/>
    <w:bookmarkEnd w:id="237"/>
    <w:p w14:paraId="21C524ED" w14:textId="2BCBAA2A" w:rsidR="00854FE5" w:rsidRDefault="00854FE5">
      <w:pPr>
        <w:rPr>
          <w:szCs w:val="24"/>
        </w:rPr>
      </w:pPr>
    </w:p>
    <w:p w14:paraId="23266A85" w14:textId="77777777" w:rsidR="00854FE5" w:rsidRDefault="00854FE5">
      <w:pPr>
        <w:rPr>
          <w:szCs w:val="24"/>
        </w:rPr>
      </w:pPr>
    </w:p>
    <w:p w14:paraId="13D142AA" w14:textId="77777777" w:rsidR="00854FE5" w:rsidRDefault="00854FE5">
      <w:pPr>
        <w:rPr>
          <w:szCs w:val="24"/>
        </w:rPr>
      </w:pPr>
    </w:p>
    <w:p w14:paraId="5DF73F22" w14:textId="77777777" w:rsidR="00854FE5" w:rsidRDefault="00854FE5">
      <w:pPr>
        <w:rPr>
          <w:szCs w:val="24"/>
        </w:rPr>
      </w:pPr>
    </w:p>
    <w:p w14:paraId="713DF136" w14:textId="77777777" w:rsidR="00B31CF4" w:rsidRPr="00CC59E0" w:rsidRDefault="00B31CF4" w:rsidP="00B31CF4">
      <w:pPr>
        <w:pStyle w:val="TVCoverTitle"/>
      </w:pPr>
      <w:bookmarkStart w:id="269" w:name="_Toc447097845"/>
      <w:bookmarkStart w:id="270" w:name="_Toc449701977"/>
      <w:bookmarkStart w:id="271" w:name="_Toc450661012"/>
      <w:bookmarkStart w:id="272" w:name="_Toc452715466"/>
      <w:bookmarkStart w:id="273" w:name="_Toc452732813"/>
    </w:p>
    <w:p w14:paraId="705B9A1A" w14:textId="77777777" w:rsidR="004806D5" w:rsidRDefault="004806D5">
      <w:pPr>
        <w:rPr>
          <w:noProof/>
          <w:sz w:val="36"/>
          <w:szCs w:val="36"/>
        </w:rPr>
      </w:pPr>
    </w:p>
    <w:p w14:paraId="0533D075" w14:textId="77777777" w:rsidR="004806D5" w:rsidRDefault="004806D5">
      <w:pPr>
        <w:rPr>
          <w:noProof/>
          <w:sz w:val="36"/>
          <w:szCs w:val="36"/>
        </w:rPr>
        <w:sectPr w:rsidR="004806D5" w:rsidSect="00F91C74">
          <w:headerReference w:type="even" r:id="rId30"/>
          <w:headerReference w:type="default" r:id="rId31"/>
          <w:headerReference w:type="first" r:id="rId32"/>
          <w:footerReference w:type="first" r:id="rId33"/>
          <w:pgSz w:w="12240" w:h="15840" w:code="1"/>
          <w:pgMar w:top="1440" w:right="1440" w:bottom="1440" w:left="1440" w:header="720" w:footer="555" w:gutter="0"/>
          <w:paperSrc w:first="15" w:other="15"/>
          <w:cols w:space="720"/>
          <w:titlePg/>
        </w:sectPr>
      </w:pPr>
    </w:p>
    <w:p w14:paraId="2FD0D978" w14:textId="7B44B61C" w:rsidR="00EF511C" w:rsidRPr="00354329" w:rsidRDefault="00354329" w:rsidP="00B31CF4">
      <w:pPr>
        <w:pStyle w:val="TVCoverTitle"/>
        <w:rPr>
          <w:i/>
          <w:noProof/>
          <w:sz w:val="36"/>
          <w:szCs w:val="36"/>
        </w:rPr>
      </w:pPr>
      <w:r>
        <w:rPr>
          <w:noProof/>
          <w:sz w:val="36"/>
          <w:szCs w:val="36"/>
        </w:rPr>
        <w:lastRenderedPageBreak/>
        <w:t>Technical Analysis Report</w:t>
      </w:r>
      <w:bookmarkEnd w:id="269"/>
      <w:bookmarkEnd w:id="270"/>
      <w:bookmarkEnd w:id="271"/>
      <w:bookmarkEnd w:id="272"/>
      <w:bookmarkEnd w:id="273"/>
    </w:p>
    <w:p w14:paraId="7A339693" w14:textId="77777777" w:rsidR="00323697" w:rsidRPr="00541A2B" w:rsidRDefault="5CB475E5" w:rsidP="5CB475E5">
      <w:pPr>
        <w:jc w:val="center"/>
        <w:rPr>
          <w:b/>
          <w:bCs/>
          <w:sz w:val="36"/>
          <w:szCs w:val="36"/>
        </w:rPr>
      </w:pPr>
      <w:r w:rsidRPr="5CB475E5">
        <w:rPr>
          <w:b/>
          <w:bCs/>
          <w:sz w:val="36"/>
          <w:szCs w:val="36"/>
        </w:rPr>
        <w:t xml:space="preserve">for </w:t>
      </w:r>
    </w:p>
    <w:p w14:paraId="28247845" w14:textId="22035EAD" w:rsidR="00323697" w:rsidRPr="004806D5" w:rsidRDefault="00323697" w:rsidP="5CB475E5">
      <w:pPr>
        <w:pStyle w:val="TVCoverTitle"/>
        <w:rPr>
          <w:sz w:val="36"/>
          <w:szCs w:val="36"/>
        </w:rPr>
      </w:pPr>
      <w:r w:rsidRPr="004806D5">
        <w:rPr>
          <w:sz w:val="36"/>
          <w:szCs w:val="36"/>
        </w:rPr>
        <w:t xml:space="preserve">Minor General Permit </w:t>
      </w:r>
      <w:r w:rsidR="001F7A74">
        <w:t>2</w:t>
      </w:r>
    </w:p>
    <w:p w14:paraId="1A26B414" w14:textId="77777777" w:rsidR="00323697" w:rsidRDefault="00323697" w:rsidP="00323697">
      <w:pPr>
        <w:jc w:val="center"/>
        <w:rPr>
          <w:sz w:val="36"/>
          <w:szCs w:val="36"/>
        </w:rPr>
      </w:pPr>
    </w:p>
    <w:p w14:paraId="59D721E8" w14:textId="77777777" w:rsidR="00B31CF4" w:rsidRDefault="00B31CF4" w:rsidP="00323697">
      <w:pPr>
        <w:jc w:val="center"/>
        <w:rPr>
          <w:sz w:val="36"/>
          <w:szCs w:val="36"/>
        </w:rPr>
      </w:pPr>
    </w:p>
    <w:p w14:paraId="2D3C956D" w14:textId="77777777" w:rsidR="004806D5" w:rsidRDefault="004806D5" w:rsidP="00323697">
      <w:pPr>
        <w:jc w:val="center"/>
        <w:rPr>
          <w:sz w:val="36"/>
          <w:szCs w:val="36"/>
        </w:rPr>
      </w:pPr>
    </w:p>
    <w:p w14:paraId="083D4FC4" w14:textId="77777777" w:rsidR="004806D5" w:rsidRDefault="004806D5" w:rsidP="00323697">
      <w:pPr>
        <w:jc w:val="center"/>
        <w:rPr>
          <w:sz w:val="36"/>
          <w:szCs w:val="36"/>
        </w:rPr>
      </w:pPr>
    </w:p>
    <w:p w14:paraId="3329CB86" w14:textId="77777777" w:rsidR="004806D5" w:rsidRDefault="004806D5" w:rsidP="00323697">
      <w:pPr>
        <w:jc w:val="center"/>
        <w:rPr>
          <w:sz w:val="36"/>
          <w:szCs w:val="36"/>
        </w:rPr>
      </w:pPr>
    </w:p>
    <w:p w14:paraId="6571ABCB" w14:textId="77777777" w:rsidR="004806D5" w:rsidRDefault="004806D5" w:rsidP="00323697">
      <w:pPr>
        <w:jc w:val="center"/>
        <w:rPr>
          <w:sz w:val="36"/>
          <w:szCs w:val="36"/>
        </w:rPr>
      </w:pPr>
    </w:p>
    <w:p w14:paraId="54D87BF6" w14:textId="77777777" w:rsidR="004806D5" w:rsidRDefault="004806D5" w:rsidP="00323697">
      <w:pPr>
        <w:jc w:val="center"/>
        <w:rPr>
          <w:sz w:val="36"/>
          <w:szCs w:val="36"/>
        </w:rPr>
      </w:pPr>
    </w:p>
    <w:p w14:paraId="101877D1" w14:textId="77777777" w:rsidR="004806D5" w:rsidRDefault="5CB475E5" w:rsidP="5CB475E5">
      <w:pPr>
        <w:jc w:val="center"/>
        <w:rPr>
          <w:b/>
          <w:bCs/>
          <w:sz w:val="36"/>
          <w:szCs w:val="36"/>
        </w:rPr>
      </w:pPr>
      <w:r w:rsidRPr="5CB475E5">
        <w:rPr>
          <w:b/>
          <w:bCs/>
          <w:sz w:val="36"/>
          <w:szCs w:val="36"/>
        </w:rPr>
        <w:t>Issued to</w:t>
      </w:r>
    </w:p>
    <w:p w14:paraId="15B95289" w14:textId="77777777" w:rsidR="004806D5" w:rsidRDefault="004806D5" w:rsidP="00323697">
      <w:pPr>
        <w:jc w:val="center"/>
        <w:rPr>
          <w:b/>
          <w:sz w:val="36"/>
          <w:szCs w:val="36"/>
        </w:rPr>
      </w:pPr>
    </w:p>
    <w:p w14:paraId="01A021CC" w14:textId="77777777" w:rsidR="004806D5" w:rsidRDefault="004806D5" w:rsidP="00323697">
      <w:pPr>
        <w:jc w:val="center"/>
        <w:rPr>
          <w:b/>
          <w:sz w:val="36"/>
          <w:szCs w:val="36"/>
        </w:rPr>
      </w:pPr>
    </w:p>
    <w:p w14:paraId="773D4248" w14:textId="77777777" w:rsidR="00323697" w:rsidRPr="00577D24" w:rsidRDefault="5CB475E5" w:rsidP="5CB475E5">
      <w:pPr>
        <w:jc w:val="center"/>
        <w:rPr>
          <w:b/>
          <w:bCs/>
          <w:sz w:val="28"/>
          <w:szCs w:val="28"/>
        </w:rPr>
      </w:pPr>
      <w:r w:rsidRPr="5CB475E5">
        <w:rPr>
          <w:b/>
          <w:bCs/>
          <w:sz w:val="36"/>
          <w:szCs w:val="36"/>
        </w:rPr>
        <w:t>Oil or Gas Drilling Rigs</w:t>
      </w:r>
    </w:p>
    <w:p w14:paraId="0424C6B0" w14:textId="77777777" w:rsidR="00323697" w:rsidRPr="00577D24" w:rsidRDefault="00323697" w:rsidP="00323697">
      <w:pPr>
        <w:jc w:val="center"/>
        <w:rPr>
          <w:b/>
          <w:sz w:val="28"/>
          <w:szCs w:val="28"/>
        </w:rPr>
      </w:pPr>
    </w:p>
    <w:p w14:paraId="11E6F6A0" w14:textId="77777777" w:rsidR="00BF5860" w:rsidRPr="001E7DF2" w:rsidRDefault="00BF5860" w:rsidP="00BF5860">
      <w:pPr>
        <w:pStyle w:val="PlainText"/>
        <w:jc w:val="center"/>
        <w:rPr>
          <w:rFonts w:eastAsia="Times New Roman" w:cs="Courier New"/>
          <w:b/>
          <w:sz w:val="32"/>
          <w:szCs w:val="32"/>
        </w:rPr>
      </w:pPr>
    </w:p>
    <w:p w14:paraId="649023CD" w14:textId="77777777" w:rsidR="003A7C99" w:rsidRPr="00B31CF4" w:rsidRDefault="003A7C99" w:rsidP="00EF511C">
      <w:pPr>
        <w:pStyle w:val="TVCoverTitle"/>
        <w:rPr>
          <w:sz w:val="36"/>
          <w:szCs w:val="36"/>
        </w:rPr>
      </w:pPr>
    </w:p>
    <w:p w14:paraId="08BA5AD9" w14:textId="77777777" w:rsidR="00323697" w:rsidRDefault="5CB475E5" w:rsidP="5CB475E5">
      <w:pPr>
        <w:jc w:val="center"/>
        <w:rPr>
          <w:b/>
          <w:bCs/>
          <w:sz w:val="36"/>
          <w:szCs w:val="36"/>
        </w:rPr>
      </w:pPr>
      <w:r w:rsidRPr="5CB475E5">
        <w:rPr>
          <w:b/>
          <w:bCs/>
          <w:sz w:val="36"/>
          <w:szCs w:val="36"/>
        </w:rPr>
        <w:t>Prepared by Aaron Simpson</w:t>
      </w:r>
    </w:p>
    <w:p w14:paraId="703BF578" w14:textId="77777777" w:rsidR="00762368" w:rsidRDefault="00762368" w:rsidP="00762368">
      <w:pPr>
        <w:pStyle w:val="TVCoverTitle"/>
        <w:rPr>
          <w:noProof/>
          <w:sz w:val="36"/>
          <w:szCs w:val="36"/>
        </w:rPr>
      </w:pPr>
      <w:r>
        <w:rPr>
          <w:noProof/>
          <w:sz w:val="36"/>
          <w:szCs w:val="36"/>
        </w:rPr>
        <w:t xml:space="preserve">Alaska Department of Environmental Conservation </w:t>
      </w:r>
      <w:r>
        <w:rPr>
          <w:noProof/>
          <w:sz w:val="36"/>
          <w:szCs w:val="36"/>
        </w:rPr>
        <w:br/>
        <w:t>Air Permits Program</w:t>
      </w:r>
    </w:p>
    <w:p w14:paraId="4744F71A" w14:textId="77777777" w:rsidR="00762368" w:rsidRPr="00B31CF4" w:rsidRDefault="00762368" w:rsidP="00323697">
      <w:pPr>
        <w:jc w:val="center"/>
        <w:rPr>
          <w:b/>
          <w:sz w:val="36"/>
          <w:szCs w:val="36"/>
        </w:rPr>
      </w:pPr>
    </w:p>
    <w:p w14:paraId="3BC879AF" w14:textId="77777777" w:rsidR="00323697" w:rsidRPr="00B31CF4" w:rsidRDefault="00323697" w:rsidP="00323697">
      <w:pPr>
        <w:jc w:val="center"/>
        <w:rPr>
          <w:b/>
          <w:sz w:val="36"/>
          <w:szCs w:val="36"/>
        </w:rPr>
      </w:pPr>
    </w:p>
    <w:p w14:paraId="564CB363" w14:textId="79DD8E13" w:rsidR="00D210EC" w:rsidRDefault="00AC689B" w:rsidP="5CB475E5">
      <w:pPr>
        <w:jc w:val="center"/>
      </w:pPr>
      <w:r>
        <w:rPr>
          <w:b/>
          <w:bCs/>
          <w:sz w:val="36"/>
          <w:szCs w:val="36"/>
        </w:rPr>
        <w:t>Final</w:t>
      </w:r>
      <w:r w:rsidR="002D070A">
        <w:rPr>
          <w:b/>
          <w:bCs/>
          <w:sz w:val="36"/>
          <w:szCs w:val="36"/>
        </w:rPr>
        <w:t xml:space="preserve"> </w:t>
      </w:r>
      <w:r w:rsidR="00875DDF" w:rsidRPr="5CB475E5">
        <w:rPr>
          <w:b/>
          <w:bCs/>
          <w:sz w:val="36"/>
          <w:szCs w:val="36"/>
        </w:rPr>
        <w:t>Date</w:t>
      </w:r>
      <w:r w:rsidR="00323697" w:rsidRPr="5CB475E5">
        <w:rPr>
          <w:b/>
          <w:bCs/>
          <w:sz w:val="36"/>
          <w:szCs w:val="36"/>
        </w:rPr>
        <w:t xml:space="preserve">: </w:t>
      </w:r>
      <w:r>
        <w:rPr>
          <w:b/>
          <w:bCs/>
          <w:sz w:val="36"/>
          <w:szCs w:val="36"/>
        </w:rPr>
        <w:t>DATE</w:t>
      </w:r>
    </w:p>
    <w:p w14:paraId="14F1153B" w14:textId="578AAF89" w:rsidR="001E42EE" w:rsidRPr="00765432" w:rsidRDefault="001E42EE" w:rsidP="5CB475E5">
      <w:pPr>
        <w:jc w:val="center"/>
        <w:rPr>
          <w:b/>
          <w:bCs/>
          <w:sz w:val="36"/>
          <w:szCs w:val="36"/>
        </w:rPr>
      </w:pPr>
      <w:r>
        <w:rPr>
          <w:sz w:val="36"/>
          <w:szCs w:val="36"/>
        </w:rPr>
        <w:br w:type="page"/>
      </w:r>
    </w:p>
    <w:p w14:paraId="7FC82610" w14:textId="77777777" w:rsidR="00EF511C" w:rsidRPr="001E42EE" w:rsidRDefault="5CB475E5" w:rsidP="5CB475E5">
      <w:pPr>
        <w:pStyle w:val="TVConditionL19"/>
        <w:tabs>
          <w:tab w:val="num" w:pos="720"/>
        </w:tabs>
        <w:ind w:left="630" w:hanging="630"/>
        <w:rPr>
          <w:b/>
          <w:bCs/>
        </w:rPr>
      </w:pPr>
      <w:r w:rsidRPr="5CB475E5">
        <w:rPr>
          <w:b/>
          <w:bCs/>
        </w:rPr>
        <w:lastRenderedPageBreak/>
        <w:t>INTRODUCTION</w:t>
      </w:r>
    </w:p>
    <w:p w14:paraId="3C692568" w14:textId="51DB0DAC" w:rsidR="002A3673" w:rsidRDefault="00721E91" w:rsidP="5CB475E5">
      <w:pPr>
        <w:pStyle w:val="CM26"/>
        <w:spacing w:line="276" w:lineRule="atLeast"/>
        <w:ind w:right="160"/>
        <w:rPr>
          <w:color w:val="050505"/>
        </w:rPr>
      </w:pPr>
      <w:r w:rsidRPr="006352A1">
        <w:t xml:space="preserve">This Technical Analysis Report (TAR) provides the Alaska Department of Environmental Conservation’s (Department’s) basis for issuing </w:t>
      </w:r>
      <w:r w:rsidR="0087172F">
        <w:t>m</w:t>
      </w:r>
      <w:r w:rsidRPr="006352A1">
        <w:t xml:space="preserve">inor </w:t>
      </w:r>
      <w:r w:rsidR="0087172F">
        <w:t>general p</w:t>
      </w:r>
      <w:r w:rsidRPr="006352A1">
        <w:t>ermit</w:t>
      </w:r>
      <w:r w:rsidR="00440B2B">
        <w:t xml:space="preserve"> </w:t>
      </w:r>
      <w:r w:rsidR="00F85CA7">
        <w:t>2 (MG</w:t>
      </w:r>
      <w:r w:rsidR="00C56CD5">
        <w:t>-</w:t>
      </w:r>
      <w:r w:rsidR="00F85CA7">
        <w:t xml:space="preserve">2) </w:t>
      </w:r>
      <w:r w:rsidR="00C0443D">
        <w:t>for</w:t>
      </w:r>
      <w:r w:rsidR="00440B2B">
        <w:t xml:space="preserve"> North Slope </w:t>
      </w:r>
      <w:r w:rsidR="009B7DF3">
        <w:t>p</w:t>
      </w:r>
      <w:r w:rsidR="00440B2B">
        <w:t xml:space="preserve">ortable </w:t>
      </w:r>
      <w:r w:rsidR="009B7DF3">
        <w:t>o</w:t>
      </w:r>
      <w:r w:rsidR="00440B2B">
        <w:t xml:space="preserve">il and </w:t>
      </w:r>
      <w:r w:rsidR="009B7DF3">
        <w:t>g</w:t>
      </w:r>
      <w:r w:rsidR="00440B2B">
        <w:t xml:space="preserve">as </w:t>
      </w:r>
      <w:r w:rsidR="009B7DF3">
        <w:t>o</w:t>
      </w:r>
      <w:r w:rsidR="00440B2B">
        <w:t>peration</w:t>
      </w:r>
      <w:r w:rsidR="00C0443D">
        <w:t>s</w:t>
      </w:r>
      <w:r w:rsidR="00F85CA7">
        <w:t xml:space="preserve"> </w:t>
      </w:r>
      <w:r w:rsidR="00302136">
        <w:t xml:space="preserve">(POGOs) </w:t>
      </w:r>
      <w:r w:rsidR="00694B19" w:rsidRPr="00B04DBB">
        <w:rPr>
          <w:color w:val="050505"/>
        </w:rPr>
        <w:t>classified under 18</w:t>
      </w:r>
      <w:r w:rsidR="00694B19" w:rsidRPr="008E3429">
        <w:t> </w:t>
      </w:r>
      <w:r w:rsidR="00694B19" w:rsidRPr="00B04DBB">
        <w:rPr>
          <w:color w:val="050505"/>
        </w:rPr>
        <w:t>AAC</w:t>
      </w:r>
      <w:r w:rsidR="00694B19" w:rsidRPr="008E3429">
        <w:t> </w:t>
      </w:r>
      <w:r w:rsidR="00694B19" w:rsidRPr="00B04DBB">
        <w:rPr>
          <w:color w:val="050505"/>
        </w:rPr>
        <w:t>50.502(c)(2)(A).</w:t>
      </w:r>
      <w:r w:rsidR="00F83FAC">
        <w:rPr>
          <w:color w:val="050505"/>
        </w:rPr>
        <w:t xml:space="preserve"> The Department is issuing </w:t>
      </w:r>
      <w:r w:rsidR="00F85CA7">
        <w:rPr>
          <w:color w:val="050505"/>
        </w:rPr>
        <w:t>MG</w:t>
      </w:r>
      <w:r w:rsidR="00C56CD5">
        <w:rPr>
          <w:color w:val="050505"/>
        </w:rPr>
        <w:t>-</w:t>
      </w:r>
      <w:r w:rsidR="00F85CA7">
        <w:rPr>
          <w:color w:val="050505"/>
        </w:rPr>
        <w:t>2</w:t>
      </w:r>
      <w:r w:rsidR="00F83FAC" w:rsidRPr="00F83FAC">
        <w:rPr>
          <w:color w:val="050505"/>
        </w:rPr>
        <w:t xml:space="preserve"> </w:t>
      </w:r>
      <w:r w:rsidR="00003A4D">
        <w:rPr>
          <w:color w:val="050505"/>
        </w:rPr>
        <w:t>under the provisions of 18</w:t>
      </w:r>
      <w:r w:rsidR="00003A4D" w:rsidRPr="008E3429">
        <w:t> </w:t>
      </w:r>
      <w:r w:rsidR="00003A4D">
        <w:rPr>
          <w:color w:val="050505"/>
        </w:rPr>
        <w:t>AAC</w:t>
      </w:r>
      <w:r w:rsidR="00F85CA7" w:rsidRPr="008E3429">
        <w:t> </w:t>
      </w:r>
      <w:r w:rsidR="00003A4D">
        <w:rPr>
          <w:color w:val="050505"/>
        </w:rPr>
        <w:t>50.560.</w:t>
      </w:r>
    </w:p>
    <w:p w14:paraId="28CCC858" w14:textId="77777777" w:rsidR="00F42D30" w:rsidRPr="00F42D30" w:rsidRDefault="5CB475E5" w:rsidP="5CB475E5">
      <w:pPr>
        <w:pStyle w:val="TVConditionL19"/>
        <w:rPr>
          <w:b/>
          <w:bCs/>
        </w:rPr>
      </w:pPr>
      <w:r w:rsidRPr="5CB475E5">
        <w:rPr>
          <w:b/>
          <w:bCs/>
        </w:rPr>
        <w:t xml:space="preserve">BACKGROUND DISCUSSION </w:t>
      </w:r>
    </w:p>
    <w:p w14:paraId="532EAF56" w14:textId="77777777" w:rsidR="00F34C7A" w:rsidRDefault="004C6937" w:rsidP="008F4A82">
      <w:pPr>
        <w:pStyle w:val="Default"/>
        <w:spacing w:before="0"/>
      </w:pPr>
      <w:r>
        <w:t xml:space="preserve">The Department developed MG-2 upon the recommendation of the </w:t>
      </w:r>
      <w:r w:rsidRPr="5CB475E5">
        <w:rPr>
          <w:i/>
          <w:iCs/>
        </w:rPr>
        <w:t xml:space="preserve">Workgroup </w:t>
      </w:r>
      <w:r w:rsidR="009B2DE3" w:rsidRPr="5CB475E5">
        <w:rPr>
          <w:i/>
          <w:iCs/>
        </w:rPr>
        <w:t xml:space="preserve">for Global Air Permit Policy Development for </w:t>
      </w:r>
      <w:r w:rsidRPr="5CB475E5">
        <w:rPr>
          <w:i/>
          <w:iCs/>
        </w:rPr>
        <w:t>Temporary Oil and Gas Drill Rigs</w:t>
      </w:r>
      <w:r w:rsidR="00531630">
        <w:t xml:space="preserve"> (Workgroup)</w:t>
      </w:r>
      <w:r>
        <w:t>.</w:t>
      </w:r>
      <w:r w:rsidR="00D122D2">
        <w:rPr>
          <w:rStyle w:val="FootnoteReference"/>
        </w:rPr>
        <w:footnoteReference w:id="14"/>
      </w:r>
      <w:r>
        <w:t xml:space="preserve"> </w:t>
      </w:r>
      <w:r w:rsidR="002A25F4">
        <w:t xml:space="preserve">The Workgroup was organized by the Department and the Alaska Department of Natural Resources (DNR) to discuss air quality concerns and operational limitations for temporary oil and gas drill rig operations at existing oil and gas facilities. </w:t>
      </w:r>
      <w:r w:rsidR="0003419F">
        <w:t>The Workgroup consisted of representatives from the following interested parties:</w:t>
      </w:r>
    </w:p>
    <w:p w14:paraId="5A3968D5" w14:textId="77777777" w:rsidR="00DE1D36" w:rsidRPr="006C6519" w:rsidRDefault="00DE1D36" w:rsidP="00DE1D36">
      <w:pPr>
        <w:pStyle w:val="Default"/>
        <w:spacing w:before="0"/>
        <w:rPr>
          <w:sz w:val="8"/>
          <w:szCs w:val="8"/>
        </w:rPr>
      </w:pPr>
    </w:p>
    <w:p w14:paraId="41094824" w14:textId="77777777" w:rsidR="0003419F" w:rsidRDefault="5CB475E5" w:rsidP="004655B0">
      <w:pPr>
        <w:pStyle w:val="Default"/>
        <w:numPr>
          <w:ilvl w:val="0"/>
          <w:numId w:val="9"/>
        </w:numPr>
        <w:spacing w:before="0"/>
      </w:pPr>
      <w:r>
        <w:t>The Department’s Air Quality Division</w:t>
      </w:r>
    </w:p>
    <w:p w14:paraId="1C215503" w14:textId="77777777" w:rsidR="0003419F" w:rsidRDefault="5CB475E5" w:rsidP="004655B0">
      <w:pPr>
        <w:pStyle w:val="Default"/>
        <w:numPr>
          <w:ilvl w:val="0"/>
          <w:numId w:val="9"/>
        </w:numPr>
        <w:spacing w:before="0"/>
      </w:pPr>
      <w:r>
        <w:t>DNR’s Division of Oil and Gas</w:t>
      </w:r>
    </w:p>
    <w:p w14:paraId="45C715F4" w14:textId="77777777" w:rsidR="0003419F" w:rsidRDefault="5CB475E5" w:rsidP="004655B0">
      <w:pPr>
        <w:pStyle w:val="Default"/>
        <w:numPr>
          <w:ilvl w:val="0"/>
          <w:numId w:val="9"/>
        </w:numPr>
        <w:spacing w:before="0"/>
      </w:pPr>
      <w:r>
        <w:t>Alaska Oil and Gas Association (AOGA)</w:t>
      </w:r>
    </w:p>
    <w:p w14:paraId="01A1FE85" w14:textId="77777777" w:rsidR="0003419F" w:rsidRDefault="5CB475E5" w:rsidP="004655B0">
      <w:pPr>
        <w:pStyle w:val="Default"/>
        <w:numPr>
          <w:ilvl w:val="0"/>
          <w:numId w:val="9"/>
        </w:numPr>
        <w:spacing w:before="0"/>
      </w:pPr>
      <w:r>
        <w:t>Cook Inlet Regional Citizens Advisory Council (CIRCAC)</w:t>
      </w:r>
    </w:p>
    <w:p w14:paraId="3EADF5BB" w14:textId="77777777" w:rsidR="0003419F" w:rsidRDefault="5CB475E5" w:rsidP="004655B0">
      <w:pPr>
        <w:pStyle w:val="Default"/>
        <w:numPr>
          <w:ilvl w:val="0"/>
          <w:numId w:val="9"/>
        </w:numPr>
        <w:spacing w:before="0"/>
      </w:pPr>
      <w:r>
        <w:t>Alaska Support Industry Alliance (ASIA)</w:t>
      </w:r>
    </w:p>
    <w:p w14:paraId="32B8D05E" w14:textId="77777777" w:rsidR="0003419F" w:rsidRDefault="5CB475E5" w:rsidP="004655B0">
      <w:pPr>
        <w:pStyle w:val="Default"/>
        <w:numPr>
          <w:ilvl w:val="0"/>
          <w:numId w:val="9"/>
        </w:numPr>
        <w:spacing w:before="0"/>
      </w:pPr>
      <w:r>
        <w:t>North Slope Borough (NSB)</w:t>
      </w:r>
    </w:p>
    <w:p w14:paraId="6777A917" w14:textId="77777777" w:rsidR="00DE1D36" w:rsidRPr="006C6519" w:rsidRDefault="00DE1D36" w:rsidP="009F366E">
      <w:pPr>
        <w:pStyle w:val="Default"/>
        <w:spacing w:before="0"/>
        <w:ind w:left="720"/>
        <w:rPr>
          <w:sz w:val="16"/>
          <w:szCs w:val="16"/>
        </w:rPr>
      </w:pPr>
    </w:p>
    <w:p w14:paraId="64246C7E" w14:textId="77777777" w:rsidR="00D122D2" w:rsidRDefault="5CB475E5" w:rsidP="009F366E">
      <w:pPr>
        <w:pStyle w:val="Default"/>
        <w:spacing w:before="0"/>
      </w:pPr>
      <w:r>
        <w:t xml:space="preserve">The Workgroup was charged with developing recommendations for improving air permit program policies and procedures. They have been assessing the issue since spring 2013. </w:t>
      </w:r>
    </w:p>
    <w:p w14:paraId="70959581" w14:textId="77777777" w:rsidR="00DE1D36" w:rsidRPr="006C6519" w:rsidRDefault="00DE1D36" w:rsidP="009F366E">
      <w:pPr>
        <w:pStyle w:val="Default"/>
        <w:spacing w:before="0"/>
        <w:rPr>
          <w:sz w:val="16"/>
          <w:szCs w:val="16"/>
        </w:rPr>
      </w:pPr>
    </w:p>
    <w:p w14:paraId="447A0B6E" w14:textId="3F3B1E89" w:rsidR="001B1182" w:rsidRDefault="5CB475E5" w:rsidP="009F366E">
      <w:pPr>
        <w:pStyle w:val="Default"/>
        <w:spacing w:before="0"/>
      </w:pPr>
      <w:r>
        <w:t>The Workgroup established two subcommittees in December 2013, a Technical Subgroup and an Options/Policy Subgroup, to work through the various details of the charge. The Technical Subgroup assessed the monitoring and modeling data available at the time to determine whether it was “sufficiently accurate, representative and complete to reasonably conclude</w:t>
      </w:r>
      <w:r w:rsidR="005D6C17">
        <w:t>”</w:t>
      </w:r>
      <w:r>
        <w:t xml:space="preserve"> that drilling activity anywhere in the State is unlikely to cause ambient air concentrations greater than the Alaska Ambient Air Quality Standards (AAAQS) listed in 18 AAC 50.010.</w:t>
      </w:r>
      <w:r w:rsidR="005D6C17">
        <w:rPr>
          <w:rStyle w:val="FootnoteReference"/>
        </w:rPr>
        <w:footnoteReference w:id="15"/>
      </w:r>
      <w:r>
        <w:t xml:space="preserve"> They concluded that additional information was needed, which could best be met through air quality modeling. </w:t>
      </w:r>
    </w:p>
    <w:p w14:paraId="19155926" w14:textId="77777777" w:rsidR="001B1182" w:rsidRPr="006C6519" w:rsidRDefault="001B1182" w:rsidP="009F366E">
      <w:pPr>
        <w:pStyle w:val="Default"/>
        <w:spacing w:before="0"/>
        <w:rPr>
          <w:sz w:val="16"/>
          <w:szCs w:val="16"/>
        </w:rPr>
      </w:pPr>
    </w:p>
    <w:p w14:paraId="6309C6A4" w14:textId="75273550" w:rsidR="00143214" w:rsidRDefault="5CB475E5" w:rsidP="009F366E">
      <w:pPr>
        <w:pStyle w:val="Default"/>
        <w:spacing w:before="0"/>
      </w:pPr>
      <w:r>
        <w:t xml:space="preserve">Since it would be untenable to model the entire State in a single analysis, the Technical Subgroup </w:t>
      </w:r>
      <w:r w:rsidR="00627A1D">
        <w:t xml:space="preserve">limited </w:t>
      </w:r>
      <w:r>
        <w:t xml:space="preserve">their initial modeling analysis </w:t>
      </w:r>
      <w:r w:rsidR="00AC7748">
        <w:t xml:space="preserve">to just </w:t>
      </w:r>
      <w:r>
        <w:t xml:space="preserve">North Slope operations. They will likely assess other parts of Alaska in the future, at which point the Workgroup will decide whether they should recommend additional permitting/regulatory changes. </w:t>
      </w:r>
    </w:p>
    <w:p w14:paraId="65677EC9" w14:textId="77777777" w:rsidR="005F1AC2" w:rsidRPr="006C6519" w:rsidRDefault="005F1AC2" w:rsidP="009F366E">
      <w:pPr>
        <w:pStyle w:val="Default"/>
        <w:spacing w:before="0"/>
        <w:rPr>
          <w:sz w:val="16"/>
          <w:szCs w:val="16"/>
        </w:rPr>
      </w:pPr>
    </w:p>
    <w:p w14:paraId="4A78A3D1" w14:textId="1A58C489" w:rsidR="005F1AC2" w:rsidRDefault="005F1AC2" w:rsidP="005F1AC2">
      <w:pPr>
        <w:pStyle w:val="Default"/>
        <w:spacing w:before="0"/>
      </w:pPr>
      <w:r>
        <w:t>The Technical Subgroup addressed four portable oil and gas operation (POGO) categories, which they designated as:</w:t>
      </w:r>
    </w:p>
    <w:p w14:paraId="2B1B971D" w14:textId="77777777" w:rsidR="006C6519" w:rsidRPr="006C6519" w:rsidRDefault="006C6519" w:rsidP="005F1AC2">
      <w:pPr>
        <w:pStyle w:val="Default"/>
        <w:spacing w:before="0"/>
        <w:rPr>
          <w:sz w:val="8"/>
          <w:szCs w:val="8"/>
        </w:rPr>
      </w:pPr>
    </w:p>
    <w:p w14:paraId="1D67FD55" w14:textId="77777777" w:rsidR="005F1AC2" w:rsidRDefault="005F1AC2" w:rsidP="004655B0">
      <w:pPr>
        <w:pStyle w:val="Default"/>
        <w:numPr>
          <w:ilvl w:val="0"/>
          <w:numId w:val="9"/>
        </w:numPr>
        <w:spacing w:before="0"/>
      </w:pPr>
      <w:r>
        <w:t>Routine infill drilling at an isolated well pad (RDi);</w:t>
      </w:r>
    </w:p>
    <w:p w14:paraId="66E9C26C" w14:textId="77777777" w:rsidR="005F1AC2" w:rsidRDefault="005F1AC2" w:rsidP="004655B0">
      <w:pPr>
        <w:pStyle w:val="Default"/>
        <w:numPr>
          <w:ilvl w:val="0"/>
          <w:numId w:val="9"/>
        </w:numPr>
        <w:spacing w:before="0"/>
      </w:pPr>
      <w:r>
        <w:t>Routine infill drilling at a collocated well pad (RDc):</w:t>
      </w:r>
    </w:p>
    <w:p w14:paraId="4F22DADC" w14:textId="77777777" w:rsidR="005F1AC2" w:rsidRDefault="005F1AC2" w:rsidP="004655B0">
      <w:pPr>
        <w:pStyle w:val="Default"/>
        <w:numPr>
          <w:ilvl w:val="0"/>
          <w:numId w:val="9"/>
        </w:numPr>
        <w:spacing w:before="0"/>
      </w:pPr>
      <w:r>
        <w:t xml:space="preserve">Developmental drilling at an isolated well pad (DDi); and </w:t>
      </w:r>
    </w:p>
    <w:p w14:paraId="25639A8C" w14:textId="77777777" w:rsidR="005F1AC2" w:rsidRDefault="005F1AC2" w:rsidP="004655B0">
      <w:pPr>
        <w:pStyle w:val="Default"/>
        <w:numPr>
          <w:ilvl w:val="0"/>
          <w:numId w:val="9"/>
        </w:numPr>
        <w:spacing w:before="0" w:after="240"/>
      </w:pPr>
      <w:r>
        <w:t xml:space="preserve">Developmental drilling at a collocated well pad (DDc).  </w:t>
      </w:r>
    </w:p>
    <w:p w14:paraId="0916787E" w14:textId="7C352DDA" w:rsidR="00143214" w:rsidRPr="00C41C8F" w:rsidRDefault="005F1AC2" w:rsidP="005F1AC2">
      <w:pPr>
        <w:pStyle w:val="Default"/>
        <w:spacing w:before="0"/>
      </w:pPr>
      <w:r>
        <w:lastRenderedPageBreak/>
        <w:t>Th</w:t>
      </w:r>
      <w:r w:rsidRPr="00C41C8F">
        <w:t>e</w:t>
      </w:r>
      <w:r w:rsidR="0088314C" w:rsidRPr="00C41C8F">
        <w:t xml:space="preserve">y also </w:t>
      </w:r>
      <w:r w:rsidRPr="00C41C8F">
        <w:t xml:space="preserve">assumed: the POGO occurs at an onshore location; the POGO emissions units (EUs) are liquid-fired; and that all of the internal combustion units are reciprocating engines. </w:t>
      </w:r>
    </w:p>
    <w:p w14:paraId="68FBDD8D" w14:textId="3240EAF8" w:rsidR="005E6FE5" w:rsidRPr="00C41C8F" w:rsidRDefault="001B1182" w:rsidP="005F1AC2">
      <w:pPr>
        <w:pStyle w:val="Default"/>
        <w:spacing w:before="0"/>
      </w:pPr>
      <w:r w:rsidRPr="00C41C8F">
        <w:t>The Technical Subgroup</w:t>
      </w:r>
      <w:r w:rsidR="00143214" w:rsidRPr="00C41C8F">
        <w:t xml:space="preserve"> developed a Technical Report that describes </w:t>
      </w:r>
      <w:r w:rsidR="005E6FE5" w:rsidRPr="00C41C8F">
        <w:t xml:space="preserve">in further detail </w:t>
      </w:r>
      <w:r w:rsidR="00143214" w:rsidRPr="00C41C8F">
        <w:t>the air quality modeling approach and assumptions use</w:t>
      </w:r>
      <w:r w:rsidR="0068373B" w:rsidRPr="00C41C8F">
        <w:t>d</w:t>
      </w:r>
      <w:r w:rsidR="00143214" w:rsidRPr="00C41C8F">
        <w:t xml:space="preserve"> for </w:t>
      </w:r>
      <w:r w:rsidR="005E6FE5" w:rsidRPr="00C41C8F">
        <w:t>the North Slope simulation</w:t>
      </w:r>
      <w:r w:rsidR="00143214" w:rsidRPr="00C41C8F">
        <w:t xml:space="preserve">. </w:t>
      </w:r>
      <w:r w:rsidR="00551C0B" w:rsidRPr="00C41C8F">
        <w:t xml:space="preserve">The Department sought public comment on the modeling analysis and </w:t>
      </w:r>
      <w:r w:rsidR="00841828" w:rsidRPr="00C41C8F">
        <w:t>Technical R</w:t>
      </w:r>
      <w:r w:rsidR="00551C0B" w:rsidRPr="00C41C8F">
        <w:t xml:space="preserve">eport from September 13, 2017 through October 13, 2017. </w:t>
      </w:r>
      <w:r w:rsidR="005E6FE5" w:rsidRPr="00C41C8F">
        <w:t>The Department only received editorial comments</w:t>
      </w:r>
      <w:r w:rsidR="002764B8" w:rsidRPr="00C41C8F">
        <w:t xml:space="preserve"> regarding the Technical Report</w:t>
      </w:r>
      <w:r w:rsidR="005E6FE5" w:rsidRPr="00C41C8F">
        <w:t xml:space="preserve">. </w:t>
      </w:r>
      <w:r w:rsidR="00841828" w:rsidRPr="00C41C8F">
        <w:t xml:space="preserve">The </w:t>
      </w:r>
      <w:r w:rsidR="00BC03F7" w:rsidRPr="00C41C8F">
        <w:t>Technical Subgroup</w:t>
      </w:r>
      <w:r w:rsidR="00841828" w:rsidRPr="00C41C8F">
        <w:t xml:space="preserve"> finalized the Technical Report on October 17, 2017.</w:t>
      </w:r>
      <w:r w:rsidR="00841828" w:rsidRPr="00C41C8F">
        <w:rPr>
          <w:rStyle w:val="FootnoteReference"/>
        </w:rPr>
        <w:footnoteReference w:id="16"/>
      </w:r>
      <w:r w:rsidR="00841828" w:rsidRPr="00C41C8F">
        <w:t xml:space="preserve"> </w:t>
      </w:r>
    </w:p>
    <w:p w14:paraId="470C6760" w14:textId="77777777" w:rsidR="006A3EF6" w:rsidRPr="006A150D" w:rsidRDefault="006A3EF6" w:rsidP="005F1AC2">
      <w:pPr>
        <w:pStyle w:val="Default"/>
        <w:spacing w:before="0"/>
        <w:rPr>
          <w:sz w:val="8"/>
          <w:szCs w:val="8"/>
        </w:rPr>
      </w:pPr>
    </w:p>
    <w:p w14:paraId="07A0D4FB" w14:textId="53675226" w:rsidR="006A3EF6" w:rsidRDefault="00EB2FAB" w:rsidP="005F1AC2">
      <w:pPr>
        <w:pStyle w:val="Default"/>
        <w:spacing w:before="0"/>
      </w:pPr>
      <w:r>
        <w:t>As discussed in the Technical Report, t</w:t>
      </w:r>
      <w:r w:rsidR="006A3EF6">
        <w:t xml:space="preserve">he Technical Subgroup used the U.S. Environmental Protection Agency’s (EPA’s) </w:t>
      </w:r>
      <w:r>
        <w:t>AERMOD Modeling System (AERMOD) for the North Slope POGO simulation. Th</w:t>
      </w:r>
      <w:r w:rsidR="00206158">
        <w:t>is is the EPA approved dispersion model for conducting an onshore, near-field simulation</w:t>
      </w:r>
      <w:r w:rsidR="006A3EF6">
        <w:t xml:space="preserve">. </w:t>
      </w:r>
      <w:r w:rsidR="001905A1">
        <w:t xml:space="preserve">The Technical Report </w:t>
      </w:r>
      <w:r w:rsidR="007A33B6">
        <w:t>further notes</w:t>
      </w:r>
      <w:r w:rsidR="001905A1">
        <w:t xml:space="preserve"> that the modeling analysis is consistent with EPA’s </w:t>
      </w:r>
      <w:r w:rsidR="001905A1" w:rsidRPr="001905A1">
        <w:rPr>
          <w:i/>
        </w:rPr>
        <w:t>Guideline on Air Quality Models</w:t>
      </w:r>
      <w:r w:rsidR="001905A1">
        <w:t xml:space="preserve"> (Guideline), as required under 18 AAC 50.215(b). </w:t>
      </w:r>
    </w:p>
    <w:p w14:paraId="73F4E3FC" w14:textId="77777777" w:rsidR="005E6FE5" w:rsidRPr="006A150D" w:rsidRDefault="005E6FE5" w:rsidP="005F1AC2">
      <w:pPr>
        <w:pStyle w:val="Default"/>
        <w:spacing w:before="0"/>
        <w:rPr>
          <w:sz w:val="8"/>
          <w:szCs w:val="8"/>
        </w:rPr>
      </w:pPr>
    </w:p>
    <w:p w14:paraId="32293DC7" w14:textId="016B64EE" w:rsidR="003439AB" w:rsidRDefault="00A67992" w:rsidP="005F1AC2">
      <w:pPr>
        <w:pStyle w:val="Default"/>
        <w:spacing w:before="0"/>
      </w:pPr>
      <w:r>
        <w:t>T</w:t>
      </w:r>
      <w:r w:rsidR="00BC03F7">
        <w:t xml:space="preserve">he Technical Subgroup subsequently </w:t>
      </w:r>
      <w:r>
        <w:t xml:space="preserve">decided to also assess POGO activity at island developments within the Beaufort Sea. </w:t>
      </w:r>
      <w:r w:rsidR="00E452E6">
        <w:t>Emissions from i</w:t>
      </w:r>
      <w:r w:rsidR="003439AB">
        <w:t xml:space="preserve">sland developments </w:t>
      </w:r>
      <w:r w:rsidR="00E452E6">
        <w:t>are</w:t>
      </w:r>
      <w:r w:rsidR="003439AB">
        <w:t xml:space="preserve"> </w:t>
      </w:r>
      <w:r w:rsidR="00E452E6">
        <w:t>typically modeled</w:t>
      </w:r>
      <w:r w:rsidR="003439AB">
        <w:t xml:space="preserve"> in a different manner than onshore </w:t>
      </w:r>
      <w:r w:rsidR="00E452E6">
        <w:t>emissions</w:t>
      </w:r>
      <w:r w:rsidR="003439AB">
        <w:t xml:space="preserve"> due to </w:t>
      </w:r>
      <w:r w:rsidR="002A3F32">
        <w:t>the unique dispersion conditions associated with overwater boundary layers. T</w:t>
      </w:r>
      <w:r>
        <w:t xml:space="preserve">he EPA approved dispersion model for conducting overwater, near-field simulations is the Offshore and Coastal Dispersion (OCD) model. </w:t>
      </w:r>
      <w:r w:rsidR="002A3F32">
        <w:t xml:space="preserve">However, the modeling of offshore sources in northern latitudes requires additional consideration since the water bodies seasonally vary from open water to ice cover. OCD is EPA’s preferred model for assessing the ambient impacts during </w:t>
      </w:r>
      <w:r w:rsidR="008F13A9">
        <w:t xml:space="preserve">the </w:t>
      </w:r>
      <w:r w:rsidR="002A3F32">
        <w:t xml:space="preserve">open water </w:t>
      </w:r>
      <w:r w:rsidR="008F13A9">
        <w:t>season</w:t>
      </w:r>
      <w:r w:rsidR="002A3F32">
        <w:t xml:space="preserve">, but AERMOD is better suited for </w:t>
      </w:r>
      <w:r w:rsidR="008F13A9">
        <w:t xml:space="preserve">assessing the winter-time impacts </w:t>
      </w:r>
      <w:r w:rsidR="002A3F32">
        <w:t xml:space="preserve">since ice </w:t>
      </w:r>
      <w:r w:rsidR="008F13A9">
        <w:t>cover leads to s</w:t>
      </w:r>
      <w:r w:rsidR="002A3F32">
        <w:t xml:space="preserve">imilar boundary layer conditions to that of land.  </w:t>
      </w:r>
    </w:p>
    <w:p w14:paraId="25173B73" w14:textId="77777777" w:rsidR="003439AB" w:rsidRPr="006A150D" w:rsidRDefault="003439AB" w:rsidP="005F1AC2">
      <w:pPr>
        <w:pStyle w:val="Default"/>
        <w:spacing w:before="0"/>
        <w:rPr>
          <w:sz w:val="8"/>
          <w:szCs w:val="8"/>
        </w:rPr>
      </w:pPr>
    </w:p>
    <w:p w14:paraId="14DB3103" w14:textId="5F23F1D6" w:rsidR="005E6FE5" w:rsidRDefault="00A67992" w:rsidP="005F1AC2">
      <w:pPr>
        <w:pStyle w:val="Default"/>
        <w:spacing w:before="0"/>
      </w:pPr>
      <w:r>
        <w:t xml:space="preserve">The </w:t>
      </w:r>
      <w:r w:rsidR="003439AB">
        <w:t xml:space="preserve">Technical Subgroup conducted a sensitivity analysis </w:t>
      </w:r>
      <w:r w:rsidR="0076091E">
        <w:t xml:space="preserve">of the potential impacts during open water conditions </w:t>
      </w:r>
      <w:r w:rsidR="003439AB">
        <w:t xml:space="preserve">using </w:t>
      </w:r>
      <w:r w:rsidR="0076091E">
        <w:t xml:space="preserve">OCD and </w:t>
      </w:r>
      <w:r w:rsidR="003439AB">
        <w:t xml:space="preserve">AERMOD. </w:t>
      </w:r>
      <w:r w:rsidR="0099382B">
        <w:t>Their findings are discussed in a January 10, 2018 technical memorandum from Isaac Bertschi (SLR International Corporation) to Alan Schuler (Department), which the Department is providing in Appendix B of this TAR. The Technical Subgroup</w:t>
      </w:r>
      <w:r w:rsidR="003439AB">
        <w:t xml:space="preserve"> compared the </w:t>
      </w:r>
      <w:r w:rsidR="009B43C7">
        <w:t xml:space="preserve">maximum </w:t>
      </w:r>
      <w:r w:rsidR="0076091E">
        <w:t xml:space="preserve">POGO </w:t>
      </w:r>
      <w:r w:rsidR="009B43C7">
        <w:t xml:space="preserve">impacts </w:t>
      </w:r>
      <w:r w:rsidR="00206158">
        <w:t xml:space="preserve">during the </w:t>
      </w:r>
      <w:r w:rsidR="00F1344A">
        <w:t xml:space="preserve">typical Beaufort Sea </w:t>
      </w:r>
      <w:r w:rsidR="003439AB">
        <w:t xml:space="preserve">open water season (July through October) </w:t>
      </w:r>
      <w:r w:rsidR="009B43C7">
        <w:t xml:space="preserve">for the following </w:t>
      </w:r>
      <w:r w:rsidR="003439AB">
        <w:t xml:space="preserve">averaging periods and </w:t>
      </w:r>
      <w:r w:rsidR="009B43C7">
        <w:t>pollutants: 1-hour nitrogen dioxide (</w:t>
      </w:r>
      <w:r w:rsidR="009B43C7" w:rsidRPr="00150E0D">
        <w:t>NO</w:t>
      </w:r>
      <w:r w:rsidR="009B43C7" w:rsidRPr="00150E0D">
        <w:rPr>
          <w:vertAlign w:val="subscript"/>
        </w:rPr>
        <w:t>2</w:t>
      </w:r>
      <w:r w:rsidR="009B43C7">
        <w:t xml:space="preserve">), period </w:t>
      </w:r>
      <w:r w:rsidR="009B43C7" w:rsidRPr="00150E0D">
        <w:t>NO</w:t>
      </w:r>
      <w:r w:rsidR="009B43C7" w:rsidRPr="00150E0D">
        <w:rPr>
          <w:vertAlign w:val="subscript"/>
        </w:rPr>
        <w:t>2</w:t>
      </w:r>
      <w:r w:rsidR="009B43C7">
        <w:t>, 1-hour sulfur dioxide (</w:t>
      </w:r>
      <w:r w:rsidR="009B43C7" w:rsidRPr="00E91523">
        <w:t>SO</w:t>
      </w:r>
      <w:r w:rsidR="009B43C7" w:rsidRPr="00E91523">
        <w:rPr>
          <w:vertAlign w:val="subscript"/>
        </w:rPr>
        <w:t>2</w:t>
      </w:r>
      <w:r w:rsidR="009B43C7">
        <w:t>), period</w:t>
      </w:r>
      <w:r w:rsidR="00120250">
        <w:t xml:space="preserve"> </w:t>
      </w:r>
      <w:r w:rsidR="00120250" w:rsidRPr="00E91523">
        <w:t>SO</w:t>
      </w:r>
      <w:r w:rsidR="00120250" w:rsidRPr="00E91523">
        <w:rPr>
          <w:vertAlign w:val="subscript"/>
        </w:rPr>
        <w:t>2</w:t>
      </w:r>
      <w:r w:rsidR="00120250">
        <w:t>, 24-hour particulate matter with an aerodynamic diameter of 2.5 microns or less (PM</w:t>
      </w:r>
      <w:r w:rsidR="00120250" w:rsidRPr="00120250">
        <w:rPr>
          <w:vertAlign w:val="subscript"/>
        </w:rPr>
        <w:t>2.5</w:t>
      </w:r>
      <w:r w:rsidR="00120250">
        <w:t>), and period PM</w:t>
      </w:r>
      <w:r w:rsidR="00120250" w:rsidRPr="00120250">
        <w:rPr>
          <w:vertAlign w:val="subscript"/>
        </w:rPr>
        <w:t>2.5</w:t>
      </w:r>
      <w:r w:rsidR="00120250">
        <w:t xml:space="preserve">. AERMOD estimated substantially greater impacts than OCD in all cases. </w:t>
      </w:r>
      <w:r w:rsidR="00CD203F">
        <w:t xml:space="preserve">The </w:t>
      </w:r>
      <w:r w:rsidR="00F1344A">
        <w:t xml:space="preserve">Department therefore </w:t>
      </w:r>
      <w:r w:rsidR="002D1DAC">
        <w:t>concludes</w:t>
      </w:r>
      <w:r w:rsidR="00F1344A">
        <w:t xml:space="preserve"> that the findings described in the Technical Report also apply to POGO activities at island developments within the Beaufort Sea.</w:t>
      </w:r>
      <w:r w:rsidR="0099382B">
        <w:t xml:space="preserve"> </w:t>
      </w:r>
      <w:r w:rsidR="00F1344A">
        <w:t xml:space="preserve"> </w:t>
      </w:r>
    </w:p>
    <w:p w14:paraId="46227982" w14:textId="77777777" w:rsidR="005E6FE5" w:rsidRPr="006A150D" w:rsidRDefault="005E6FE5" w:rsidP="005F1AC2">
      <w:pPr>
        <w:pStyle w:val="Default"/>
        <w:spacing w:before="0"/>
        <w:rPr>
          <w:sz w:val="8"/>
          <w:szCs w:val="8"/>
        </w:rPr>
      </w:pPr>
    </w:p>
    <w:p w14:paraId="3E19375D" w14:textId="1644BC8D" w:rsidR="001B1182" w:rsidRDefault="00551C0B" w:rsidP="005F1AC2">
      <w:pPr>
        <w:pStyle w:val="Default"/>
        <w:spacing w:before="0"/>
      </w:pPr>
      <w:r>
        <w:t xml:space="preserve">The Department stated in the public notice </w:t>
      </w:r>
      <w:r w:rsidR="005E6FE5">
        <w:t xml:space="preserve">of the </w:t>
      </w:r>
      <w:r w:rsidR="00BC364F">
        <w:t xml:space="preserve">North Slope </w:t>
      </w:r>
      <w:r w:rsidR="005E6FE5">
        <w:t xml:space="preserve">modeling analysis </w:t>
      </w:r>
      <w:r>
        <w:t>that it “intends to use the results of the ambient demonstration in a future minor permit decision(s) issued under AS 46.14 and 18 AAC 50.” The MG-2 permit falls under this statement.</w:t>
      </w:r>
      <w:r w:rsidR="00B16D99">
        <w:t xml:space="preserve"> </w:t>
      </w:r>
      <w:r w:rsidR="00143214">
        <w:t xml:space="preserve">The </w:t>
      </w:r>
      <w:r>
        <w:t xml:space="preserve">modeling </w:t>
      </w:r>
      <w:r w:rsidR="00143214">
        <w:t>analysis demonstrates that operating a North Slope POGO within the constraints described in the report will not cause or contribute to a violation of the following AAAQS:</w:t>
      </w:r>
      <w:r w:rsidR="001B1182">
        <w:t xml:space="preserve"> </w:t>
      </w:r>
    </w:p>
    <w:p w14:paraId="749EBEE7" w14:textId="77777777" w:rsidR="00DE1D36" w:rsidRPr="006A150D" w:rsidRDefault="00DE1D36" w:rsidP="00DE1D36">
      <w:pPr>
        <w:pStyle w:val="Default"/>
        <w:spacing w:before="0"/>
        <w:rPr>
          <w:sz w:val="8"/>
          <w:szCs w:val="8"/>
        </w:rPr>
      </w:pPr>
    </w:p>
    <w:p w14:paraId="686DD076" w14:textId="604DF615" w:rsidR="00143214" w:rsidRPr="008B135B" w:rsidRDefault="5CB475E5" w:rsidP="004655B0">
      <w:pPr>
        <w:pStyle w:val="ListParagraph"/>
        <w:numPr>
          <w:ilvl w:val="0"/>
          <w:numId w:val="22"/>
        </w:numPr>
        <w:tabs>
          <w:tab w:val="right" w:pos="0"/>
          <w:tab w:val="left" w:pos="360"/>
          <w:tab w:val="right" w:pos="5040"/>
          <w:tab w:val="left" w:pos="5400"/>
        </w:tabs>
        <w:contextualSpacing w:val="0"/>
      </w:pPr>
      <w:r>
        <w:t>SO</w:t>
      </w:r>
      <w:r w:rsidRPr="5CB475E5">
        <w:rPr>
          <w:vertAlign w:val="subscript"/>
        </w:rPr>
        <w:t>2</w:t>
      </w:r>
      <w:r>
        <w:t>: 1-hour, 3-hour, 24-hour, and annual averaging periods.</w:t>
      </w:r>
    </w:p>
    <w:p w14:paraId="57E32B5D" w14:textId="77777777" w:rsidR="00143214" w:rsidRPr="008B135B" w:rsidRDefault="5CB475E5" w:rsidP="004655B0">
      <w:pPr>
        <w:pStyle w:val="ListParagraph"/>
        <w:numPr>
          <w:ilvl w:val="0"/>
          <w:numId w:val="22"/>
        </w:numPr>
        <w:tabs>
          <w:tab w:val="right" w:pos="0"/>
          <w:tab w:val="left" w:pos="360"/>
          <w:tab w:val="right" w:pos="5040"/>
          <w:tab w:val="left" w:pos="5400"/>
        </w:tabs>
        <w:contextualSpacing w:val="0"/>
      </w:pPr>
      <w:r>
        <w:t>Carbon Monoxide (CO): 1-hour and 8-hour averaging periods.</w:t>
      </w:r>
    </w:p>
    <w:p w14:paraId="41036939" w14:textId="066B8CF5" w:rsidR="00143214" w:rsidRPr="008B135B" w:rsidRDefault="5CB475E5" w:rsidP="004655B0">
      <w:pPr>
        <w:pStyle w:val="ListParagraph"/>
        <w:numPr>
          <w:ilvl w:val="0"/>
          <w:numId w:val="22"/>
        </w:numPr>
        <w:tabs>
          <w:tab w:val="right" w:pos="0"/>
          <w:tab w:val="left" w:pos="360"/>
          <w:tab w:val="right" w:pos="5040"/>
          <w:tab w:val="left" w:pos="5400"/>
        </w:tabs>
        <w:contextualSpacing w:val="0"/>
      </w:pPr>
      <w:r>
        <w:t>NO</w:t>
      </w:r>
      <w:r w:rsidRPr="5CB475E5">
        <w:rPr>
          <w:vertAlign w:val="subscript"/>
        </w:rPr>
        <w:t>2</w:t>
      </w:r>
      <w:r>
        <w:t>: 1-hour and annual averaging periods.</w:t>
      </w:r>
    </w:p>
    <w:p w14:paraId="3AE892C3" w14:textId="22EEAD58" w:rsidR="00143214" w:rsidRPr="008B135B" w:rsidRDefault="5CB475E5" w:rsidP="004655B0">
      <w:pPr>
        <w:pStyle w:val="ListParagraph"/>
        <w:numPr>
          <w:ilvl w:val="0"/>
          <w:numId w:val="22"/>
        </w:numPr>
        <w:tabs>
          <w:tab w:val="right" w:pos="0"/>
          <w:tab w:val="left" w:pos="360"/>
          <w:tab w:val="right" w:pos="5040"/>
          <w:tab w:val="left" w:pos="5400"/>
        </w:tabs>
        <w:contextualSpacing w:val="0"/>
      </w:pPr>
      <w:r>
        <w:t>Particulate matter having an aerodynamic diameter of 10 microns or less (PM</w:t>
      </w:r>
      <w:r w:rsidRPr="5CB475E5">
        <w:rPr>
          <w:vertAlign w:val="subscript"/>
        </w:rPr>
        <w:t>10</w:t>
      </w:r>
      <w:r>
        <w:t>): 24</w:t>
      </w:r>
      <w:r w:rsidR="00280C69">
        <w:t>-</w:t>
      </w:r>
      <w:r>
        <w:t>hour averaging period.</w:t>
      </w:r>
    </w:p>
    <w:p w14:paraId="075321A1" w14:textId="38115D8B" w:rsidR="00143214" w:rsidRDefault="5CB475E5" w:rsidP="004655B0">
      <w:pPr>
        <w:pStyle w:val="ListParagraph"/>
        <w:numPr>
          <w:ilvl w:val="0"/>
          <w:numId w:val="22"/>
        </w:numPr>
        <w:tabs>
          <w:tab w:val="right" w:pos="0"/>
          <w:tab w:val="left" w:pos="360"/>
          <w:tab w:val="right" w:pos="5040"/>
          <w:tab w:val="left" w:pos="5400"/>
        </w:tabs>
        <w:contextualSpacing w:val="0"/>
      </w:pPr>
      <w:r>
        <w:lastRenderedPageBreak/>
        <w:t>PM</w:t>
      </w:r>
      <w:r w:rsidRPr="5CB475E5">
        <w:rPr>
          <w:vertAlign w:val="subscript"/>
        </w:rPr>
        <w:t>2.5</w:t>
      </w:r>
      <w:r>
        <w:t>: 24</w:t>
      </w:r>
      <w:r w:rsidR="00280C69">
        <w:t>-</w:t>
      </w:r>
      <w:r>
        <w:t>hour and annual averaging periods.</w:t>
      </w:r>
    </w:p>
    <w:p w14:paraId="090EA52C" w14:textId="77777777" w:rsidR="00DE1D36" w:rsidRPr="006A150D" w:rsidRDefault="00DE1D36" w:rsidP="009F366E">
      <w:pPr>
        <w:pStyle w:val="ListParagraph"/>
        <w:tabs>
          <w:tab w:val="right" w:pos="0"/>
          <w:tab w:val="left" w:pos="360"/>
          <w:tab w:val="right" w:pos="5040"/>
          <w:tab w:val="left" w:pos="5400"/>
        </w:tabs>
        <w:contextualSpacing w:val="0"/>
        <w:rPr>
          <w:sz w:val="8"/>
          <w:szCs w:val="8"/>
        </w:rPr>
      </w:pPr>
    </w:p>
    <w:p w14:paraId="4850ECA5" w14:textId="30976E5D" w:rsidR="00DE1D36" w:rsidRDefault="003140A1" w:rsidP="009F366E">
      <w:pPr>
        <w:pStyle w:val="Default"/>
        <w:spacing w:before="0"/>
        <w:rPr>
          <w:color w:val="050505"/>
        </w:rPr>
      </w:pPr>
      <w:r>
        <w:rPr>
          <w:color w:val="050505"/>
        </w:rPr>
        <w:t>MG-2 includes the constraints described in the Technical Report</w:t>
      </w:r>
      <w:r w:rsidR="00AC32D4">
        <w:rPr>
          <w:color w:val="050505"/>
        </w:rPr>
        <w:t>, except for the onshore constraint</w:t>
      </w:r>
      <w:r>
        <w:rPr>
          <w:color w:val="050505"/>
        </w:rPr>
        <w:t xml:space="preserve">. </w:t>
      </w:r>
      <w:r w:rsidR="00AC32D4">
        <w:t>As previously noted, the Technical Report findings also apply to POGOs operating at Beaufort Sea islands</w:t>
      </w:r>
      <w:r w:rsidR="00AC32D4">
        <w:rPr>
          <w:color w:val="050505"/>
        </w:rPr>
        <w:t xml:space="preserve">. </w:t>
      </w:r>
      <w:r w:rsidR="00F712DA">
        <w:rPr>
          <w:color w:val="050505"/>
        </w:rPr>
        <w:t>The Department developed the monitoring, recordkeeping, and reporting (MR&amp;R) provisions</w:t>
      </w:r>
      <w:r w:rsidR="003F1A0E">
        <w:rPr>
          <w:color w:val="050505"/>
        </w:rPr>
        <w:t xml:space="preserve"> needed to confirm compliance</w:t>
      </w:r>
      <w:r w:rsidR="009B2222">
        <w:rPr>
          <w:color w:val="050505"/>
        </w:rPr>
        <w:t xml:space="preserve"> with the ambient air conditions</w:t>
      </w:r>
      <w:r w:rsidR="00F712DA">
        <w:rPr>
          <w:color w:val="050505"/>
        </w:rPr>
        <w:t>.</w:t>
      </w:r>
    </w:p>
    <w:p w14:paraId="2C3BD447" w14:textId="63935E17" w:rsidR="004C6937" w:rsidRPr="00531630" w:rsidRDefault="002A25F4" w:rsidP="00DE1D36">
      <w:pPr>
        <w:pStyle w:val="Default"/>
        <w:spacing w:before="0"/>
      </w:pPr>
      <w:r>
        <w:t xml:space="preserve">  </w:t>
      </w:r>
    </w:p>
    <w:p w14:paraId="0E4B6862" w14:textId="77777777" w:rsidR="00EF511C" w:rsidRDefault="5CB475E5" w:rsidP="009F366E">
      <w:pPr>
        <w:pStyle w:val="TVConditionL19"/>
        <w:tabs>
          <w:tab w:val="num" w:pos="720"/>
        </w:tabs>
        <w:spacing w:before="0" w:after="0"/>
        <w:ind w:left="630" w:hanging="630"/>
        <w:rPr>
          <w:b/>
          <w:bCs/>
        </w:rPr>
      </w:pPr>
      <w:r w:rsidRPr="5CB475E5">
        <w:rPr>
          <w:b/>
          <w:bCs/>
        </w:rPr>
        <w:t>DEFINITIONS</w:t>
      </w:r>
    </w:p>
    <w:p w14:paraId="278D84A1" w14:textId="77777777" w:rsidR="00DE1D36" w:rsidRPr="006A150D" w:rsidRDefault="00DE1D36" w:rsidP="00DE1D36">
      <w:pPr>
        <w:pStyle w:val="TVConditionL19"/>
        <w:numPr>
          <w:ilvl w:val="0"/>
          <w:numId w:val="0"/>
        </w:numPr>
        <w:spacing w:before="0" w:after="0"/>
        <w:ind w:left="630"/>
        <w:rPr>
          <w:b/>
          <w:sz w:val="8"/>
          <w:szCs w:val="8"/>
        </w:rPr>
      </w:pPr>
    </w:p>
    <w:p w14:paraId="7DF0411A" w14:textId="77777777" w:rsidR="00F279F4" w:rsidRPr="00F279F4" w:rsidRDefault="5CB475E5" w:rsidP="009F366E">
      <w:pPr>
        <w:pStyle w:val="CM26"/>
        <w:ind w:right="160"/>
        <w:rPr>
          <w:color w:val="050505"/>
        </w:rPr>
      </w:pPr>
      <w:r w:rsidRPr="5CB475E5">
        <w:rPr>
          <w:color w:val="050505"/>
        </w:rPr>
        <w:t xml:space="preserve">The term “portable oil and gas operation” is defined in 18 AAC 50.990(124) to mean: “an operation that moves from site to site to drill or test one or more oil or gas wells, and that uses drill rigs, equipment associated with drill rigs and drill operations, well test flares, equipment associated with well test flares, camps, or equipment associated with camps; ‘portable oil and gas operation’ does not include well servicing activities; for the purposes of this paragraph, ‘test’ means a test that involves the use of a flare”. </w:t>
      </w:r>
    </w:p>
    <w:p w14:paraId="04FE89EB" w14:textId="77777777" w:rsidR="00F279F4" w:rsidRPr="006A150D" w:rsidRDefault="00F279F4" w:rsidP="009F366E">
      <w:pPr>
        <w:pStyle w:val="CM26"/>
        <w:ind w:right="160"/>
        <w:rPr>
          <w:color w:val="050505"/>
          <w:sz w:val="8"/>
          <w:szCs w:val="8"/>
        </w:rPr>
      </w:pPr>
    </w:p>
    <w:p w14:paraId="33FDBF6F" w14:textId="77777777" w:rsidR="00F9166E" w:rsidRDefault="5CB475E5" w:rsidP="009F366E">
      <w:pPr>
        <w:pStyle w:val="CM26"/>
        <w:ind w:right="160"/>
        <w:rPr>
          <w:color w:val="050505"/>
        </w:rPr>
      </w:pPr>
      <w:r w:rsidRPr="5CB475E5">
        <w:rPr>
          <w:color w:val="050505"/>
        </w:rPr>
        <w:t>The term “well servicing activities” is defined in 18 AAC 50.990(125) to mean: “the use of portable equipment for servicing existing oil and gas wells that only stays on site for short and varying periods of time; ‘well servicing activities’ includes the use of [coiled tubing units, well frac units, well slickline units, well hot oil units, and well wireline units]”.</w:t>
      </w:r>
    </w:p>
    <w:p w14:paraId="65B0D423" w14:textId="77777777" w:rsidR="00DE1D36" w:rsidRPr="00DE1D36" w:rsidRDefault="00DE1D36" w:rsidP="00DE1D36">
      <w:pPr>
        <w:pStyle w:val="Default"/>
        <w:spacing w:before="0"/>
      </w:pPr>
    </w:p>
    <w:p w14:paraId="28A5CE9B" w14:textId="77777777" w:rsidR="00F279F4" w:rsidRDefault="5CB475E5" w:rsidP="5CB475E5">
      <w:pPr>
        <w:pStyle w:val="TVConditionL19"/>
        <w:tabs>
          <w:tab w:val="num" w:pos="720"/>
        </w:tabs>
        <w:spacing w:before="0" w:after="0"/>
        <w:ind w:left="630" w:hanging="630"/>
        <w:rPr>
          <w:b/>
          <w:bCs/>
        </w:rPr>
      </w:pPr>
      <w:r w:rsidRPr="5CB475E5">
        <w:rPr>
          <w:b/>
          <w:bCs/>
        </w:rPr>
        <w:t xml:space="preserve"> REGULATORY BASIS FOR A MINOR GENERAL PERMIT</w:t>
      </w:r>
    </w:p>
    <w:p w14:paraId="4BC71D01" w14:textId="77777777" w:rsidR="00DE1D36" w:rsidRPr="006A150D" w:rsidRDefault="00DE1D36" w:rsidP="009F366E">
      <w:pPr>
        <w:pStyle w:val="TVConditionL19"/>
        <w:numPr>
          <w:ilvl w:val="0"/>
          <w:numId w:val="0"/>
        </w:numPr>
        <w:spacing w:before="0" w:after="0"/>
        <w:ind w:left="630"/>
        <w:rPr>
          <w:b/>
          <w:sz w:val="8"/>
          <w:szCs w:val="8"/>
        </w:rPr>
      </w:pPr>
    </w:p>
    <w:p w14:paraId="7BF3DC82" w14:textId="0D22116C" w:rsidR="00EC57B0" w:rsidRDefault="5CB475E5" w:rsidP="009F366E">
      <w:pPr>
        <w:pStyle w:val="CM26"/>
        <w:ind w:right="160"/>
        <w:rPr>
          <w:color w:val="050505"/>
        </w:rPr>
      </w:pPr>
      <w:r w:rsidRPr="5CB475E5">
        <w:rPr>
          <w:color w:val="050505"/>
        </w:rPr>
        <w:t xml:space="preserve">The regulatory provisions for establishing a minor general permit are established in 18 AAC 50.560. Paragraph (a) states the Department “may issue a general minor permit to allow construction and operation of stationary sources or emission units” that require a minor permit, involve the same or similar types of operation, involve the same type of emissions, and are subject to similar air quality control requirements. MG-2 meets this requirement since POGOs are required to obtain a minor permit under 18 AAC 50.502(c)(2)(A), and they involve </w:t>
      </w:r>
      <w:r w:rsidR="002C7AB3">
        <w:rPr>
          <w:color w:val="050505"/>
        </w:rPr>
        <w:t xml:space="preserve">the </w:t>
      </w:r>
      <w:r w:rsidRPr="5CB475E5">
        <w:rPr>
          <w:color w:val="050505"/>
        </w:rPr>
        <w:t xml:space="preserve">same types of operation, emissions, and control requirements. </w:t>
      </w:r>
    </w:p>
    <w:p w14:paraId="555F5D03" w14:textId="214BB989" w:rsidR="00E31762" w:rsidRPr="006A150D" w:rsidRDefault="00F134CF" w:rsidP="009F366E">
      <w:pPr>
        <w:pStyle w:val="Default"/>
        <w:spacing w:before="0"/>
        <w:rPr>
          <w:sz w:val="8"/>
          <w:szCs w:val="8"/>
        </w:rPr>
      </w:pPr>
      <w:r>
        <w:t xml:space="preserve"> </w:t>
      </w:r>
    </w:p>
    <w:p w14:paraId="2712A491" w14:textId="6F03085D" w:rsidR="008323BB" w:rsidRPr="00234BFD" w:rsidRDefault="0042214A" w:rsidP="0042214A">
      <w:pPr>
        <w:pStyle w:val="CM26"/>
        <w:ind w:right="160"/>
        <w:rPr>
          <w:color w:val="050505"/>
        </w:rPr>
      </w:pPr>
      <w:r>
        <w:t>18</w:t>
      </w:r>
      <w:r w:rsidRPr="5CB475E5">
        <w:rPr>
          <w:color w:val="050505"/>
        </w:rPr>
        <w:t> </w:t>
      </w:r>
      <w:r>
        <w:t>AAC</w:t>
      </w:r>
      <w:r w:rsidRPr="5CB475E5">
        <w:rPr>
          <w:color w:val="050505"/>
        </w:rPr>
        <w:t> </w:t>
      </w:r>
      <w:r>
        <w:t xml:space="preserve">50.560(c) requires the Department to develop an application or notification form with each minor general permit. </w:t>
      </w:r>
      <w:r w:rsidR="008323BB">
        <w:t>18</w:t>
      </w:r>
      <w:r w:rsidR="008323BB" w:rsidRPr="00F279F4">
        <w:rPr>
          <w:color w:val="050505"/>
        </w:rPr>
        <w:t> </w:t>
      </w:r>
      <w:r w:rsidR="008323BB">
        <w:t>AAC</w:t>
      </w:r>
      <w:r w:rsidR="008323BB" w:rsidRPr="00F279F4">
        <w:rPr>
          <w:color w:val="050505"/>
        </w:rPr>
        <w:t> </w:t>
      </w:r>
      <w:r w:rsidR="008323BB">
        <w:t xml:space="preserve">50.560(b) </w:t>
      </w:r>
      <w:r w:rsidR="00E31762">
        <w:t xml:space="preserve">requires the Department to provide notice and </w:t>
      </w:r>
      <w:r>
        <w:t xml:space="preserve">opportunity for public comment on the proposed permit and of the proposed application or notification form. </w:t>
      </w:r>
      <w:r w:rsidR="00E31762" w:rsidRPr="00F279F4">
        <w:rPr>
          <w:color w:val="050505"/>
        </w:rPr>
        <w:t xml:space="preserve">The Department </w:t>
      </w:r>
      <w:r w:rsidR="00E01D7F">
        <w:rPr>
          <w:color w:val="050505"/>
        </w:rPr>
        <w:t>therefore provided</w:t>
      </w:r>
      <w:r w:rsidR="00E31762" w:rsidRPr="00F279F4">
        <w:rPr>
          <w:color w:val="050505"/>
        </w:rPr>
        <w:t xml:space="preserve"> a public comment period from</w:t>
      </w:r>
      <w:r w:rsidR="00FA33E7">
        <w:rPr>
          <w:color w:val="050505"/>
        </w:rPr>
        <w:br/>
      </w:r>
      <w:r w:rsidR="00CE3B95">
        <w:fldChar w:fldCharType="begin">
          <w:ffData>
            <w:name w:val=""/>
            <w:enabled/>
            <w:calcOnExit w:val="0"/>
            <w:textInput>
              <w:default w:val="March 15, 2018"/>
            </w:textInput>
          </w:ffData>
        </w:fldChar>
      </w:r>
      <w:r w:rsidR="00CE3B95">
        <w:instrText xml:space="preserve"> FORMTEXT </w:instrText>
      </w:r>
      <w:r w:rsidR="00CE3B95">
        <w:fldChar w:fldCharType="separate"/>
      </w:r>
      <w:r w:rsidR="009672D0">
        <w:rPr>
          <w:noProof/>
        </w:rPr>
        <w:t>March 15, 2018</w:t>
      </w:r>
      <w:r w:rsidR="00CE3B95">
        <w:fldChar w:fldCharType="end"/>
      </w:r>
      <w:r w:rsidR="00E31762" w:rsidRPr="00F279F4">
        <w:rPr>
          <w:color w:val="050505"/>
        </w:rPr>
        <w:t xml:space="preserve"> through </w:t>
      </w:r>
      <w:r w:rsidR="00CE3B95">
        <w:fldChar w:fldCharType="begin">
          <w:ffData>
            <w:name w:val="Permittee"/>
            <w:enabled/>
            <w:calcOnExit w:val="0"/>
            <w:textInput>
              <w:default w:val="April 16, 2018"/>
            </w:textInput>
          </w:ffData>
        </w:fldChar>
      </w:r>
      <w:bookmarkStart w:id="274" w:name="Permittee"/>
      <w:r w:rsidR="00CE3B95">
        <w:instrText xml:space="preserve"> FORMTEXT </w:instrText>
      </w:r>
      <w:r w:rsidR="00CE3B95">
        <w:fldChar w:fldCharType="separate"/>
      </w:r>
      <w:r w:rsidR="009672D0">
        <w:rPr>
          <w:noProof/>
        </w:rPr>
        <w:t>April 16, 2018</w:t>
      </w:r>
      <w:r w:rsidR="00CE3B95">
        <w:fldChar w:fldCharType="end"/>
      </w:r>
      <w:bookmarkEnd w:id="274"/>
      <w:r w:rsidR="00E31762" w:rsidRPr="00F279F4">
        <w:rPr>
          <w:color w:val="050505"/>
        </w:rPr>
        <w:t xml:space="preserve">. </w:t>
      </w:r>
      <w:r w:rsidR="00234BFD" w:rsidRPr="001468F2">
        <w:rPr>
          <w:color w:val="050505"/>
        </w:rPr>
        <w:t>The Department considered all comments received during this period in its final decision. The Department’s response to these comments are in the Response to Comments document. The</w:t>
      </w:r>
      <w:r w:rsidR="00234BFD">
        <w:rPr>
          <w:color w:val="050505"/>
        </w:rPr>
        <w:t xml:space="preserve"> minor general permit applications</w:t>
      </w:r>
      <w:r w:rsidR="5CB475E5">
        <w:t xml:space="preserve"> </w:t>
      </w:r>
      <w:r w:rsidR="00234BFD">
        <w:t xml:space="preserve">are </w:t>
      </w:r>
      <w:r w:rsidR="5CB475E5">
        <w:t xml:space="preserve">available on the Department’s general permit web-site </w:t>
      </w:r>
      <w:r w:rsidR="008F7241">
        <w:t>at:</w:t>
      </w:r>
      <w:r w:rsidR="5CB475E5">
        <w:t xml:space="preserve"> </w:t>
      </w:r>
      <w:hyperlink r:id="rId34" w:history="1">
        <w:r w:rsidR="000F7988" w:rsidRPr="00F06981">
          <w:rPr>
            <w:rStyle w:val="Hyperlink"/>
          </w:rPr>
          <w:t>http://dec.alaska.gov/air/air-permit/general-permits</w:t>
        </w:r>
      </w:hyperlink>
      <w:r w:rsidR="5CB475E5">
        <w:t xml:space="preserve">. </w:t>
      </w:r>
    </w:p>
    <w:p w14:paraId="11401137" w14:textId="77777777" w:rsidR="00D302C7" w:rsidRPr="003F61E7" w:rsidRDefault="00D302C7" w:rsidP="009F366E">
      <w:pPr>
        <w:pStyle w:val="Default"/>
        <w:spacing w:before="0"/>
      </w:pPr>
    </w:p>
    <w:p w14:paraId="0C452D16" w14:textId="51AAB77D" w:rsidR="00DF5B67" w:rsidRDefault="5CB475E5" w:rsidP="006A150D">
      <w:pPr>
        <w:pStyle w:val="Default"/>
        <w:widowControl w:val="0"/>
        <w:spacing w:before="0"/>
      </w:pPr>
      <w:r>
        <w:t>18</w:t>
      </w:r>
      <w:r w:rsidRPr="5CB475E5">
        <w:rPr>
          <w:color w:val="050505"/>
        </w:rPr>
        <w:t> </w:t>
      </w:r>
      <w:r>
        <w:t>AAC</w:t>
      </w:r>
      <w:r w:rsidRPr="5CB475E5">
        <w:rPr>
          <w:color w:val="050505"/>
        </w:rPr>
        <w:t> </w:t>
      </w:r>
      <w:r>
        <w:t xml:space="preserve">50.560(d) </w:t>
      </w:r>
      <w:r w:rsidR="00DF5B67">
        <w:t xml:space="preserve">allows the Department to specify whether the applicant must submit a complete notification form and operate in compliance with the general minor permit, or whether the applicant must also obtain Department approval under 18 AAC 50.560(e) to operate under the general minor permit. </w:t>
      </w:r>
      <w:r w:rsidR="00AC535E">
        <w:t xml:space="preserve">The applicant does not need </w:t>
      </w:r>
      <w:r w:rsidR="0019642C">
        <w:t xml:space="preserve">to </w:t>
      </w:r>
      <w:r w:rsidR="00AC535E">
        <w:t xml:space="preserve">obtain Department approval </w:t>
      </w:r>
      <w:r w:rsidR="009F6796">
        <w:t>under 18</w:t>
      </w:r>
      <w:r w:rsidR="009F6796" w:rsidRPr="008E3429">
        <w:t> </w:t>
      </w:r>
      <w:r w:rsidR="009F6796">
        <w:t xml:space="preserve">AAC 50.560(e) </w:t>
      </w:r>
      <w:r w:rsidR="0019642C">
        <w:t>prior to operating</w:t>
      </w:r>
      <w:r w:rsidR="00AC535E">
        <w:t xml:space="preserve"> under the </w:t>
      </w:r>
      <w:r w:rsidR="00F6318F">
        <w:t>MG-2</w:t>
      </w:r>
      <w:r w:rsidR="0019642C">
        <w:t>.</w:t>
      </w:r>
    </w:p>
    <w:p w14:paraId="160F2C85" w14:textId="77777777" w:rsidR="00270C8A" w:rsidRPr="003F61E7" w:rsidRDefault="00270C8A" w:rsidP="006A150D">
      <w:pPr>
        <w:pStyle w:val="Default"/>
        <w:widowControl w:val="0"/>
        <w:spacing w:before="0"/>
      </w:pPr>
    </w:p>
    <w:p w14:paraId="5F2BB71E" w14:textId="5D61E5AE" w:rsidR="00270C8A" w:rsidRDefault="00270C8A" w:rsidP="006A150D">
      <w:pPr>
        <w:pStyle w:val="Default"/>
        <w:widowControl w:val="0"/>
        <w:spacing w:before="0"/>
      </w:pPr>
      <w:r>
        <w:t>18</w:t>
      </w:r>
      <w:r w:rsidRPr="00F279F4">
        <w:rPr>
          <w:color w:val="050505"/>
        </w:rPr>
        <w:t> </w:t>
      </w:r>
      <w:r>
        <w:t>AAC</w:t>
      </w:r>
      <w:r w:rsidRPr="00F279F4">
        <w:rPr>
          <w:color w:val="050505"/>
        </w:rPr>
        <w:t> </w:t>
      </w:r>
      <w:r>
        <w:t xml:space="preserve">50.560(f) describes the required content of a minor general permit. </w:t>
      </w:r>
      <w:r w:rsidR="00B82F13">
        <w:t>MG-2</w:t>
      </w:r>
      <w:r>
        <w:t xml:space="preserve"> complies with these requirements</w:t>
      </w:r>
      <w:r w:rsidR="00D72141">
        <w:t xml:space="preserve">, as further discussed in Section </w:t>
      </w:r>
      <w:r w:rsidR="00D72141">
        <w:fldChar w:fldCharType="begin"/>
      </w:r>
      <w:r w:rsidR="00D72141">
        <w:instrText xml:space="preserve"> REF _Ref491846689 \w \h </w:instrText>
      </w:r>
      <w:r w:rsidR="00D72141">
        <w:fldChar w:fldCharType="separate"/>
      </w:r>
      <w:r w:rsidR="00862312">
        <w:t>7</w:t>
      </w:r>
      <w:r w:rsidR="00D72141">
        <w:fldChar w:fldCharType="end"/>
      </w:r>
      <w:r w:rsidR="00D72141">
        <w:t xml:space="preserve"> of this TAR</w:t>
      </w:r>
      <w:r>
        <w:t>.</w:t>
      </w:r>
    </w:p>
    <w:p w14:paraId="2B1CDAB5" w14:textId="77777777" w:rsidR="00270C8A" w:rsidRPr="003F61E7" w:rsidRDefault="00270C8A" w:rsidP="006A150D">
      <w:pPr>
        <w:pStyle w:val="Default"/>
        <w:widowControl w:val="0"/>
        <w:spacing w:before="0"/>
      </w:pPr>
    </w:p>
    <w:p w14:paraId="0CFF1F4F" w14:textId="2C096EDF" w:rsidR="00270C8A" w:rsidRPr="00E31762" w:rsidRDefault="5CB475E5" w:rsidP="00BE40B4">
      <w:pPr>
        <w:pStyle w:val="Default"/>
        <w:keepNext/>
        <w:keepLines/>
        <w:spacing w:before="0"/>
      </w:pPr>
      <w:r>
        <w:lastRenderedPageBreak/>
        <w:t>18</w:t>
      </w:r>
      <w:r w:rsidRPr="5CB475E5">
        <w:rPr>
          <w:color w:val="050505"/>
        </w:rPr>
        <w:t> </w:t>
      </w:r>
      <w:r>
        <w:t>AAC</w:t>
      </w:r>
      <w:r w:rsidRPr="5CB475E5">
        <w:rPr>
          <w:color w:val="050505"/>
        </w:rPr>
        <w:t> </w:t>
      </w:r>
      <w:r>
        <w:t xml:space="preserve">50.560(g) provides a process for relocating a portable stationary source. </w:t>
      </w:r>
      <w:r w:rsidR="00C7232F">
        <w:t xml:space="preserve">Condition </w:t>
      </w:r>
      <w:r w:rsidR="00BE40B4">
        <w:fldChar w:fldCharType="begin"/>
      </w:r>
      <w:r w:rsidR="00BE40B4">
        <w:instrText xml:space="preserve"> REF _Ref514769369 \w \h </w:instrText>
      </w:r>
      <w:r w:rsidR="00BE40B4">
        <w:fldChar w:fldCharType="separate"/>
      </w:r>
      <w:r w:rsidR="00862312">
        <w:t>21</w:t>
      </w:r>
      <w:r w:rsidR="00BE40B4">
        <w:fldChar w:fldCharType="end"/>
      </w:r>
      <w:r w:rsidR="00BE40B4">
        <w:t xml:space="preserve"> </w:t>
      </w:r>
      <w:r w:rsidR="00C7232F">
        <w:t xml:space="preserve">requires the Permittee to notify the Department </w:t>
      </w:r>
      <w:r w:rsidR="004708C5">
        <w:t xml:space="preserve">of POGO relocations </w:t>
      </w:r>
      <w:r w:rsidR="008E3CE5">
        <w:t>that differ</w:t>
      </w:r>
      <w:r w:rsidR="00A2449C">
        <w:t xml:space="preserve"> from the </w:t>
      </w:r>
      <w:r w:rsidR="00222A33">
        <w:t>Initial</w:t>
      </w:r>
      <w:r w:rsidR="005D5705">
        <w:t xml:space="preserve"> Application</w:t>
      </w:r>
      <w:r w:rsidR="00222A33">
        <w:t xml:space="preserve"> or Annual Notification Forms</w:t>
      </w:r>
      <w:r w:rsidR="00E02599">
        <w:t xml:space="preserve"> </w:t>
      </w:r>
      <w:r w:rsidR="00C7232F">
        <w:t xml:space="preserve">by submitting a completed </w:t>
      </w:r>
      <w:r w:rsidR="00FD61C1">
        <w:t xml:space="preserve">relocation notification </w:t>
      </w:r>
      <w:r w:rsidR="00C119DD">
        <w:t xml:space="preserve">located </w:t>
      </w:r>
      <w:r w:rsidR="00FD61C1">
        <w:t xml:space="preserve">in </w:t>
      </w:r>
      <w:r w:rsidR="00C7232F">
        <w:t xml:space="preserve">Attachment </w:t>
      </w:r>
      <w:r w:rsidR="0050577F">
        <w:t>3</w:t>
      </w:r>
      <w:r w:rsidR="00C7232F">
        <w:t xml:space="preserve">. </w:t>
      </w:r>
    </w:p>
    <w:p w14:paraId="46A92926" w14:textId="56B2C491" w:rsidR="00F279F4" w:rsidRPr="00F279F4" w:rsidRDefault="5CB475E5" w:rsidP="006A150D">
      <w:pPr>
        <w:pStyle w:val="CM26"/>
        <w:spacing w:before="240"/>
        <w:ind w:right="160"/>
        <w:rPr>
          <w:color w:val="050505"/>
        </w:rPr>
      </w:pPr>
      <w:r w:rsidRPr="5CB475E5">
        <w:rPr>
          <w:color w:val="050505"/>
        </w:rPr>
        <w:t>There are no references to federal regulations because minor permits are not required to include New Source Performance Standards (NSPS) or National Emission Standards for Hazardous Air Pollutants (NESHAP). Equipment subject to federal regulations are still required to comply with any applicable rules.</w:t>
      </w:r>
      <w:r w:rsidR="004254DA">
        <w:rPr>
          <w:color w:val="050505"/>
        </w:rPr>
        <w:t xml:space="preserve"> </w:t>
      </w:r>
    </w:p>
    <w:p w14:paraId="629C7450" w14:textId="77777777" w:rsidR="00844AC5" w:rsidRPr="00844AC5" w:rsidRDefault="00844AC5" w:rsidP="009F366E">
      <w:pPr>
        <w:pStyle w:val="Default"/>
        <w:spacing w:before="0"/>
      </w:pPr>
    </w:p>
    <w:p w14:paraId="27271547" w14:textId="77777777" w:rsidR="0065173F" w:rsidRDefault="5CB475E5" w:rsidP="009F366E">
      <w:pPr>
        <w:pStyle w:val="TVConditionL19"/>
        <w:tabs>
          <w:tab w:val="num" w:pos="720"/>
        </w:tabs>
        <w:spacing w:before="0" w:after="0"/>
        <w:ind w:left="630" w:hanging="630"/>
        <w:rPr>
          <w:b/>
          <w:bCs/>
        </w:rPr>
      </w:pPr>
      <w:r w:rsidRPr="5CB475E5">
        <w:rPr>
          <w:b/>
          <w:bCs/>
        </w:rPr>
        <w:t>EMISSIONS SUMMARY AND PERMIT APPLICABLITY</w:t>
      </w:r>
    </w:p>
    <w:p w14:paraId="18718716" w14:textId="77777777" w:rsidR="00DE1D36" w:rsidRPr="001E42EE" w:rsidRDefault="00DE1D36" w:rsidP="00DE1D36">
      <w:pPr>
        <w:pStyle w:val="TVConditionL19"/>
        <w:numPr>
          <w:ilvl w:val="0"/>
          <w:numId w:val="0"/>
        </w:numPr>
        <w:spacing w:before="0" w:after="0"/>
        <w:ind w:left="630"/>
        <w:rPr>
          <w:b/>
          <w:szCs w:val="24"/>
        </w:rPr>
      </w:pPr>
    </w:p>
    <w:p w14:paraId="21681412" w14:textId="72572E98" w:rsidR="0065173F" w:rsidRPr="006352A1" w:rsidRDefault="00B84093" w:rsidP="009F366E">
      <w:pPr>
        <w:rPr>
          <w:szCs w:val="24"/>
        </w:rPr>
      </w:pPr>
      <w:r>
        <w:fldChar w:fldCharType="begin"/>
      </w:r>
      <w:r>
        <w:instrText xml:space="preserve"> REF _Ref449703611 \h </w:instrText>
      </w:r>
      <w:r>
        <w:fldChar w:fldCharType="separate"/>
      </w:r>
      <w:r w:rsidR="00862312" w:rsidRPr="00CC59E0">
        <w:t xml:space="preserve">Table </w:t>
      </w:r>
      <w:r>
        <w:fldChar w:fldCharType="end"/>
      </w:r>
      <w:r w:rsidR="00422B52">
        <w:t>1</w:t>
      </w:r>
      <w:r w:rsidR="0065173F" w:rsidRPr="5CB475E5">
        <w:t xml:space="preserve"> shows the emissions summary and permit applicability from </w:t>
      </w:r>
      <w:r w:rsidR="008B37D9" w:rsidRPr="5CB475E5">
        <w:t xml:space="preserve">a </w:t>
      </w:r>
      <w:r w:rsidR="00CC0C06" w:rsidRPr="5CB475E5">
        <w:t>POGO activity allowed under MG-2</w:t>
      </w:r>
      <w:r w:rsidR="0065173F" w:rsidRPr="5CB475E5">
        <w:t xml:space="preserve">.  Emission factors and detailed calculations are provided in Appendix A. </w:t>
      </w:r>
    </w:p>
    <w:p w14:paraId="30D6B0C2" w14:textId="77777777" w:rsidR="0065173F" w:rsidRPr="006352A1" w:rsidRDefault="0065173F" w:rsidP="009F366E">
      <w:pPr>
        <w:pStyle w:val="SOBText"/>
        <w:spacing w:before="0" w:after="0"/>
      </w:pPr>
    </w:p>
    <w:p w14:paraId="3747E17D" w14:textId="214A26DA" w:rsidR="0065173F" w:rsidRDefault="0065173F" w:rsidP="00402F03">
      <w:pPr>
        <w:pStyle w:val="Caption"/>
        <w:spacing w:before="0" w:after="0"/>
        <w:jc w:val="center"/>
      </w:pPr>
      <w:bookmarkStart w:id="275" w:name="_Ref447097860"/>
      <w:bookmarkStart w:id="276" w:name="_Ref449703611"/>
      <w:r w:rsidRPr="00CC59E0">
        <w:t xml:space="preserve">Table </w:t>
      </w:r>
      <w:bookmarkEnd w:id="275"/>
      <w:bookmarkEnd w:id="276"/>
      <w:r w:rsidR="00422B52">
        <w:t xml:space="preserve">1 </w:t>
      </w:r>
      <w:r w:rsidRPr="00CC59E0">
        <w:t xml:space="preserve">- </w:t>
      </w:r>
      <w:r>
        <w:t>Emissions Summary and Permit Applicability, tons per year (tpy)</w:t>
      </w:r>
    </w:p>
    <w:p w14:paraId="7FCDD060" w14:textId="77777777" w:rsidR="009F366E" w:rsidRPr="009F366E" w:rsidRDefault="009F366E" w:rsidP="009F366E">
      <w:pPr>
        <w:rPr>
          <w:sz w:val="8"/>
          <w:szCs w:val="8"/>
        </w:rPr>
      </w:pPr>
    </w:p>
    <w:tbl>
      <w:tblPr>
        <w:tblW w:w="921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05"/>
        <w:gridCol w:w="1102"/>
        <w:gridCol w:w="1102"/>
        <w:gridCol w:w="1102"/>
        <w:gridCol w:w="1102"/>
        <w:gridCol w:w="1102"/>
        <w:gridCol w:w="1102"/>
      </w:tblGrid>
      <w:tr w:rsidR="009F366E" w:rsidRPr="003C5CF4" w14:paraId="52F472C9" w14:textId="77777777" w:rsidTr="5CB475E5">
        <w:trPr>
          <w:tblHeader/>
          <w:jc w:val="center"/>
        </w:trPr>
        <w:tc>
          <w:tcPr>
            <w:tcW w:w="2605" w:type="dxa"/>
            <w:shd w:val="clear" w:color="auto" w:fill="E6E6E6"/>
            <w:vAlign w:val="center"/>
          </w:tcPr>
          <w:p w14:paraId="5BA2382C" w14:textId="77777777" w:rsidR="0065173F" w:rsidRPr="003C5CF4" w:rsidRDefault="5CB475E5" w:rsidP="009F366E">
            <w:pPr>
              <w:pStyle w:val="TableHeading"/>
              <w:keepNext w:val="0"/>
              <w:widowControl w:val="0"/>
              <w:rPr>
                <w:sz w:val="20"/>
              </w:rPr>
            </w:pPr>
            <w:r w:rsidRPr="003C5CF4">
              <w:rPr>
                <w:sz w:val="20"/>
              </w:rPr>
              <w:t>Parameter</w:t>
            </w:r>
          </w:p>
        </w:tc>
        <w:tc>
          <w:tcPr>
            <w:tcW w:w="1102" w:type="dxa"/>
            <w:shd w:val="clear" w:color="auto" w:fill="E6E6E6"/>
            <w:vAlign w:val="center"/>
          </w:tcPr>
          <w:p w14:paraId="7951DFED" w14:textId="77777777" w:rsidR="0065173F" w:rsidRPr="003C5CF4" w:rsidRDefault="5CB475E5" w:rsidP="009F366E">
            <w:pPr>
              <w:pStyle w:val="TableHeading"/>
              <w:keepNext w:val="0"/>
              <w:widowControl w:val="0"/>
              <w:rPr>
                <w:sz w:val="20"/>
                <w:vertAlign w:val="subscript"/>
              </w:rPr>
            </w:pPr>
            <w:r w:rsidRPr="003C5CF4">
              <w:rPr>
                <w:sz w:val="20"/>
              </w:rPr>
              <w:t>NO</w:t>
            </w:r>
            <w:r w:rsidRPr="003C5CF4">
              <w:rPr>
                <w:sz w:val="20"/>
                <w:vertAlign w:val="subscript"/>
              </w:rPr>
              <w:t>X</w:t>
            </w:r>
          </w:p>
        </w:tc>
        <w:tc>
          <w:tcPr>
            <w:tcW w:w="1102" w:type="dxa"/>
            <w:shd w:val="clear" w:color="auto" w:fill="E6E6E6"/>
            <w:vAlign w:val="center"/>
          </w:tcPr>
          <w:p w14:paraId="55086F2C" w14:textId="77777777" w:rsidR="0065173F" w:rsidRPr="003C5CF4" w:rsidRDefault="5CB475E5" w:rsidP="009F366E">
            <w:pPr>
              <w:pStyle w:val="TableHeading"/>
              <w:keepNext w:val="0"/>
              <w:widowControl w:val="0"/>
              <w:rPr>
                <w:sz w:val="20"/>
              </w:rPr>
            </w:pPr>
            <w:r w:rsidRPr="003C5CF4">
              <w:rPr>
                <w:sz w:val="20"/>
              </w:rPr>
              <w:t>CO</w:t>
            </w:r>
          </w:p>
        </w:tc>
        <w:tc>
          <w:tcPr>
            <w:tcW w:w="1102" w:type="dxa"/>
            <w:shd w:val="clear" w:color="auto" w:fill="E6E6E6"/>
            <w:vAlign w:val="center"/>
          </w:tcPr>
          <w:p w14:paraId="3F9DD05D" w14:textId="77777777" w:rsidR="0065173F" w:rsidRPr="003C5CF4" w:rsidRDefault="5CB475E5" w:rsidP="009F366E">
            <w:pPr>
              <w:pStyle w:val="TableHeading"/>
              <w:keepNext w:val="0"/>
              <w:widowControl w:val="0"/>
              <w:rPr>
                <w:sz w:val="20"/>
              </w:rPr>
            </w:pPr>
            <w:r w:rsidRPr="003C5CF4">
              <w:rPr>
                <w:sz w:val="20"/>
              </w:rPr>
              <w:t>VOC</w:t>
            </w:r>
          </w:p>
        </w:tc>
        <w:tc>
          <w:tcPr>
            <w:tcW w:w="1102" w:type="dxa"/>
            <w:shd w:val="clear" w:color="auto" w:fill="E6E6E6"/>
            <w:vAlign w:val="center"/>
          </w:tcPr>
          <w:p w14:paraId="244F5069" w14:textId="77777777" w:rsidR="0065173F" w:rsidRPr="003C5CF4" w:rsidRDefault="5CB475E5" w:rsidP="009F366E">
            <w:pPr>
              <w:pStyle w:val="TableHeading"/>
              <w:keepNext w:val="0"/>
              <w:widowControl w:val="0"/>
              <w:rPr>
                <w:sz w:val="20"/>
              </w:rPr>
            </w:pPr>
            <w:r w:rsidRPr="003C5CF4">
              <w:rPr>
                <w:sz w:val="20"/>
              </w:rPr>
              <w:t>PM-2.5</w:t>
            </w:r>
          </w:p>
        </w:tc>
        <w:tc>
          <w:tcPr>
            <w:tcW w:w="1102" w:type="dxa"/>
            <w:shd w:val="clear" w:color="auto" w:fill="E6E6E6"/>
            <w:vAlign w:val="center"/>
          </w:tcPr>
          <w:p w14:paraId="11CC90B5" w14:textId="77777777" w:rsidR="0065173F" w:rsidRPr="003C5CF4" w:rsidRDefault="5CB475E5" w:rsidP="009F366E">
            <w:pPr>
              <w:pStyle w:val="TableHeading"/>
              <w:keepNext w:val="0"/>
              <w:widowControl w:val="0"/>
              <w:rPr>
                <w:sz w:val="20"/>
              </w:rPr>
            </w:pPr>
            <w:r w:rsidRPr="003C5CF4">
              <w:rPr>
                <w:sz w:val="20"/>
              </w:rPr>
              <w:t>PM-10</w:t>
            </w:r>
          </w:p>
        </w:tc>
        <w:tc>
          <w:tcPr>
            <w:tcW w:w="1102" w:type="dxa"/>
            <w:shd w:val="clear" w:color="auto" w:fill="E6E6E6"/>
            <w:vAlign w:val="center"/>
          </w:tcPr>
          <w:p w14:paraId="6FD82AF2" w14:textId="77777777" w:rsidR="0065173F" w:rsidRPr="003C5CF4" w:rsidRDefault="5CB475E5" w:rsidP="009F366E">
            <w:pPr>
              <w:pStyle w:val="TableHeading"/>
              <w:keepNext w:val="0"/>
              <w:widowControl w:val="0"/>
              <w:rPr>
                <w:sz w:val="20"/>
              </w:rPr>
            </w:pPr>
            <w:r w:rsidRPr="003C5CF4">
              <w:rPr>
                <w:sz w:val="20"/>
              </w:rPr>
              <w:t>SO</w:t>
            </w:r>
            <w:r w:rsidRPr="003C5CF4">
              <w:rPr>
                <w:sz w:val="20"/>
                <w:vertAlign w:val="subscript"/>
              </w:rPr>
              <w:t>2</w:t>
            </w:r>
          </w:p>
        </w:tc>
      </w:tr>
      <w:tr w:rsidR="009F366E" w:rsidRPr="003C5CF4" w14:paraId="1CBDF3E0" w14:textId="77777777" w:rsidTr="5CB475E5">
        <w:trPr>
          <w:jc w:val="center"/>
        </w:trPr>
        <w:tc>
          <w:tcPr>
            <w:tcW w:w="2605" w:type="dxa"/>
            <w:vAlign w:val="center"/>
          </w:tcPr>
          <w:p w14:paraId="06E46004" w14:textId="77777777" w:rsidR="0065173F" w:rsidRPr="003C5CF4" w:rsidRDefault="5CB475E5" w:rsidP="5CB475E5">
            <w:pPr>
              <w:pStyle w:val="TableText"/>
              <w:keepNext w:val="0"/>
              <w:keepLines w:val="0"/>
              <w:widowControl w:val="0"/>
              <w:rPr>
                <w:sz w:val="20"/>
              </w:rPr>
            </w:pPr>
            <w:r w:rsidRPr="003C5CF4">
              <w:rPr>
                <w:sz w:val="20"/>
              </w:rPr>
              <w:t>Potential to Emit</w:t>
            </w:r>
          </w:p>
        </w:tc>
        <w:tc>
          <w:tcPr>
            <w:tcW w:w="1102" w:type="dxa"/>
            <w:vAlign w:val="center"/>
          </w:tcPr>
          <w:p w14:paraId="02442883" w14:textId="40ED1097" w:rsidR="0065173F" w:rsidRPr="003C5CF4" w:rsidRDefault="00E31C51" w:rsidP="5CB475E5">
            <w:pPr>
              <w:pStyle w:val="TableText"/>
              <w:keepNext w:val="0"/>
              <w:keepLines w:val="0"/>
              <w:widowControl w:val="0"/>
              <w:rPr>
                <w:sz w:val="20"/>
              </w:rPr>
            </w:pPr>
            <w:r w:rsidRPr="003C5CF4">
              <w:rPr>
                <w:sz w:val="20"/>
              </w:rPr>
              <w:t>40.1</w:t>
            </w:r>
          </w:p>
        </w:tc>
        <w:tc>
          <w:tcPr>
            <w:tcW w:w="1102" w:type="dxa"/>
            <w:vAlign w:val="center"/>
          </w:tcPr>
          <w:p w14:paraId="0BD2DFC4" w14:textId="0705727F" w:rsidR="0065173F" w:rsidRPr="003C5CF4" w:rsidRDefault="00CA601C" w:rsidP="5CB475E5">
            <w:pPr>
              <w:pStyle w:val="TableText"/>
              <w:keepNext w:val="0"/>
              <w:keepLines w:val="0"/>
              <w:widowControl w:val="0"/>
              <w:rPr>
                <w:sz w:val="20"/>
              </w:rPr>
            </w:pPr>
            <w:r>
              <w:rPr>
                <w:sz w:val="20"/>
              </w:rPr>
              <w:t>56.1</w:t>
            </w:r>
          </w:p>
        </w:tc>
        <w:tc>
          <w:tcPr>
            <w:tcW w:w="1102" w:type="dxa"/>
            <w:vAlign w:val="center"/>
          </w:tcPr>
          <w:p w14:paraId="33DF2232" w14:textId="751EC9F3" w:rsidR="0065173F" w:rsidRPr="003C5CF4" w:rsidRDefault="001E1BC6" w:rsidP="00CA601C">
            <w:pPr>
              <w:pStyle w:val="TableText"/>
              <w:keepNext w:val="0"/>
              <w:keepLines w:val="0"/>
              <w:widowControl w:val="0"/>
              <w:rPr>
                <w:sz w:val="20"/>
              </w:rPr>
            </w:pPr>
            <w:r>
              <w:rPr>
                <w:sz w:val="20"/>
              </w:rPr>
              <w:t>3.2</w:t>
            </w:r>
          </w:p>
        </w:tc>
        <w:tc>
          <w:tcPr>
            <w:tcW w:w="1102" w:type="dxa"/>
            <w:vAlign w:val="center"/>
          </w:tcPr>
          <w:p w14:paraId="122FA748" w14:textId="65A4D0CF" w:rsidR="0065173F" w:rsidRPr="003C5CF4" w:rsidRDefault="00CA601C" w:rsidP="5CB475E5">
            <w:pPr>
              <w:pStyle w:val="TableText"/>
              <w:keepNext w:val="0"/>
              <w:keepLines w:val="0"/>
              <w:widowControl w:val="0"/>
              <w:rPr>
                <w:sz w:val="20"/>
              </w:rPr>
            </w:pPr>
            <w:r>
              <w:rPr>
                <w:sz w:val="20"/>
              </w:rPr>
              <w:t>20.3</w:t>
            </w:r>
          </w:p>
        </w:tc>
        <w:tc>
          <w:tcPr>
            <w:tcW w:w="1102" w:type="dxa"/>
            <w:vAlign w:val="center"/>
          </w:tcPr>
          <w:p w14:paraId="4931388E" w14:textId="293DA23D" w:rsidR="0065173F" w:rsidRPr="003C5CF4" w:rsidRDefault="00CA601C" w:rsidP="5CB475E5">
            <w:pPr>
              <w:pStyle w:val="TableText"/>
              <w:keepNext w:val="0"/>
              <w:keepLines w:val="0"/>
              <w:widowControl w:val="0"/>
              <w:rPr>
                <w:sz w:val="20"/>
              </w:rPr>
            </w:pPr>
            <w:r>
              <w:rPr>
                <w:sz w:val="20"/>
              </w:rPr>
              <w:t>20.3</w:t>
            </w:r>
          </w:p>
        </w:tc>
        <w:tc>
          <w:tcPr>
            <w:tcW w:w="1102" w:type="dxa"/>
            <w:vAlign w:val="center"/>
          </w:tcPr>
          <w:p w14:paraId="0053750C" w14:textId="39366BE3" w:rsidR="0065173F" w:rsidRPr="003C5CF4" w:rsidRDefault="001E1BC6" w:rsidP="5CB475E5">
            <w:pPr>
              <w:pStyle w:val="TableText"/>
              <w:keepNext w:val="0"/>
              <w:keepLines w:val="0"/>
              <w:widowControl w:val="0"/>
              <w:rPr>
                <w:sz w:val="20"/>
              </w:rPr>
            </w:pPr>
            <w:r>
              <w:rPr>
                <w:sz w:val="20"/>
              </w:rPr>
              <w:t>42.0</w:t>
            </w:r>
          </w:p>
        </w:tc>
      </w:tr>
      <w:tr w:rsidR="009F366E" w:rsidRPr="003C5CF4" w14:paraId="661064E1" w14:textId="77777777" w:rsidTr="5CB475E5">
        <w:trPr>
          <w:jc w:val="center"/>
        </w:trPr>
        <w:tc>
          <w:tcPr>
            <w:tcW w:w="2605" w:type="dxa"/>
            <w:vAlign w:val="center"/>
          </w:tcPr>
          <w:p w14:paraId="3E4199CA" w14:textId="3E82FAC6" w:rsidR="0065173F" w:rsidRPr="003C5CF4" w:rsidRDefault="5CB475E5" w:rsidP="003852F1">
            <w:pPr>
              <w:pStyle w:val="TableText"/>
              <w:keepNext w:val="0"/>
              <w:keepLines w:val="0"/>
              <w:widowControl w:val="0"/>
              <w:rPr>
                <w:sz w:val="20"/>
              </w:rPr>
            </w:pPr>
            <w:r w:rsidRPr="003C5CF4">
              <w:rPr>
                <w:sz w:val="20"/>
              </w:rPr>
              <w:t>Title V Permit Threshold</w:t>
            </w:r>
          </w:p>
        </w:tc>
        <w:tc>
          <w:tcPr>
            <w:tcW w:w="1102" w:type="dxa"/>
            <w:vAlign w:val="center"/>
          </w:tcPr>
          <w:p w14:paraId="75B5B232" w14:textId="77777777" w:rsidR="0065173F" w:rsidRPr="003C5CF4" w:rsidRDefault="5CB475E5" w:rsidP="5CB475E5">
            <w:pPr>
              <w:pStyle w:val="TableText"/>
              <w:keepNext w:val="0"/>
              <w:keepLines w:val="0"/>
              <w:widowControl w:val="0"/>
              <w:rPr>
                <w:sz w:val="20"/>
              </w:rPr>
            </w:pPr>
            <w:r w:rsidRPr="003C5CF4">
              <w:rPr>
                <w:sz w:val="20"/>
              </w:rPr>
              <w:t>100</w:t>
            </w:r>
          </w:p>
        </w:tc>
        <w:tc>
          <w:tcPr>
            <w:tcW w:w="1102" w:type="dxa"/>
            <w:vAlign w:val="center"/>
          </w:tcPr>
          <w:p w14:paraId="568223DF" w14:textId="77777777" w:rsidR="0065173F" w:rsidRPr="003C5CF4" w:rsidRDefault="5CB475E5" w:rsidP="5CB475E5">
            <w:pPr>
              <w:pStyle w:val="TableText"/>
              <w:keepNext w:val="0"/>
              <w:keepLines w:val="0"/>
              <w:widowControl w:val="0"/>
              <w:rPr>
                <w:sz w:val="20"/>
              </w:rPr>
            </w:pPr>
            <w:r w:rsidRPr="003C5CF4">
              <w:rPr>
                <w:sz w:val="20"/>
              </w:rPr>
              <w:t>100</w:t>
            </w:r>
          </w:p>
        </w:tc>
        <w:tc>
          <w:tcPr>
            <w:tcW w:w="1102" w:type="dxa"/>
            <w:vAlign w:val="center"/>
          </w:tcPr>
          <w:p w14:paraId="59A6F7A7" w14:textId="77777777" w:rsidR="0065173F" w:rsidRPr="003C5CF4" w:rsidRDefault="5CB475E5" w:rsidP="5CB475E5">
            <w:pPr>
              <w:pStyle w:val="TableText"/>
              <w:keepNext w:val="0"/>
              <w:keepLines w:val="0"/>
              <w:widowControl w:val="0"/>
              <w:rPr>
                <w:sz w:val="20"/>
              </w:rPr>
            </w:pPr>
            <w:r w:rsidRPr="003C5CF4">
              <w:rPr>
                <w:sz w:val="20"/>
              </w:rPr>
              <w:t>100</w:t>
            </w:r>
          </w:p>
        </w:tc>
        <w:tc>
          <w:tcPr>
            <w:tcW w:w="1102" w:type="dxa"/>
            <w:vAlign w:val="center"/>
          </w:tcPr>
          <w:p w14:paraId="7577B31B" w14:textId="77777777" w:rsidR="0065173F" w:rsidRPr="003C5CF4" w:rsidRDefault="5CB475E5" w:rsidP="5CB475E5">
            <w:pPr>
              <w:pStyle w:val="TableText"/>
              <w:keepNext w:val="0"/>
              <w:keepLines w:val="0"/>
              <w:widowControl w:val="0"/>
              <w:rPr>
                <w:sz w:val="20"/>
              </w:rPr>
            </w:pPr>
            <w:r w:rsidRPr="003C5CF4">
              <w:rPr>
                <w:sz w:val="20"/>
              </w:rPr>
              <w:t>100</w:t>
            </w:r>
          </w:p>
        </w:tc>
        <w:tc>
          <w:tcPr>
            <w:tcW w:w="1102" w:type="dxa"/>
            <w:vAlign w:val="center"/>
          </w:tcPr>
          <w:p w14:paraId="0C1F132A" w14:textId="77777777" w:rsidR="0065173F" w:rsidRPr="003C5CF4" w:rsidRDefault="5CB475E5" w:rsidP="5CB475E5">
            <w:pPr>
              <w:pStyle w:val="TableText"/>
              <w:keepNext w:val="0"/>
              <w:keepLines w:val="0"/>
              <w:widowControl w:val="0"/>
              <w:rPr>
                <w:sz w:val="20"/>
              </w:rPr>
            </w:pPr>
            <w:r w:rsidRPr="003C5CF4">
              <w:rPr>
                <w:sz w:val="20"/>
              </w:rPr>
              <w:t>100</w:t>
            </w:r>
          </w:p>
        </w:tc>
        <w:tc>
          <w:tcPr>
            <w:tcW w:w="1102" w:type="dxa"/>
            <w:vAlign w:val="center"/>
          </w:tcPr>
          <w:p w14:paraId="1F2EEB95" w14:textId="77777777" w:rsidR="0065173F" w:rsidRPr="003C5CF4" w:rsidRDefault="5CB475E5" w:rsidP="5CB475E5">
            <w:pPr>
              <w:pStyle w:val="TableText"/>
              <w:keepNext w:val="0"/>
              <w:keepLines w:val="0"/>
              <w:widowControl w:val="0"/>
              <w:rPr>
                <w:sz w:val="20"/>
              </w:rPr>
            </w:pPr>
            <w:r w:rsidRPr="003C5CF4">
              <w:rPr>
                <w:sz w:val="20"/>
              </w:rPr>
              <w:t>100</w:t>
            </w:r>
          </w:p>
        </w:tc>
      </w:tr>
      <w:tr w:rsidR="009F366E" w:rsidRPr="003C5CF4" w14:paraId="357E2E4C" w14:textId="77777777" w:rsidTr="5CB475E5">
        <w:trPr>
          <w:jc w:val="center"/>
        </w:trPr>
        <w:tc>
          <w:tcPr>
            <w:tcW w:w="2605" w:type="dxa"/>
            <w:vAlign w:val="center"/>
          </w:tcPr>
          <w:p w14:paraId="1DFAFCF5" w14:textId="77777777" w:rsidR="0065173F" w:rsidRPr="003C5CF4" w:rsidRDefault="5CB475E5" w:rsidP="5CB475E5">
            <w:pPr>
              <w:pStyle w:val="TableText"/>
              <w:keepNext w:val="0"/>
              <w:keepLines w:val="0"/>
              <w:widowControl w:val="0"/>
              <w:rPr>
                <w:sz w:val="20"/>
              </w:rPr>
            </w:pPr>
            <w:r w:rsidRPr="003C5CF4">
              <w:rPr>
                <w:sz w:val="20"/>
              </w:rPr>
              <w:t xml:space="preserve">Title V Permit Required? </w:t>
            </w:r>
          </w:p>
        </w:tc>
        <w:tc>
          <w:tcPr>
            <w:tcW w:w="1102" w:type="dxa"/>
            <w:vAlign w:val="center"/>
          </w:tcPr>
          <w:p w14:paraId="40C70817" w14:textId="77777777" w:rsidR="0065173F" w:rsidRPr="003C5CF4" w:rsidRDefault="5CB475E5" w:rsidP="5CB475E5">
            <w:pPr>
              <w:pStyle w:val="TableText"/>
              <w:keepNext w:val="0"/>
              <w:keepLines w:val="0"/>
              <w:widowControl w:val="0"/>
              <w:rPr>
                <w:sz w:val="20"/>
              </w:rPr>
            </w:pPr>
            <w:r w:rsidRPr="003C5CF4">
              <w:rPr>
                <w:sz w:val="20"/>
              </w:rPr>
              <w:t>No</w:t>
            </w:r>
          </w:p>
        </w:tc>
        <w:tc>
          <w:tcPr>
            <w:tcW w:w="1102" w:type="dxa"/>
            <w:vAlign w:val="center"/>
          </w:tcPr>
          <w:p w14:paraId="2E8E1FF7" w14:textId="77777777" w:rsidR="0065173F" w:rsidRPr="003C5CF4" w:rsidRDefault="5CB475E5" w:rsidP="5CB475E5">
            <w:pPr>
              <w:pStyle w:val="TableText"/>
              <w:keepNext w:val="0"/>
              <w:keepLines w:val="0"/>
              <w:widowControl w:val="0"/>
              <w:rPr>
                <w:sz w:val="20"/>
              </w:rPr>
            </w:pPr>
            <w:r w:rsidRPr="003C5CF4">
              <w:rPr>
                <w:sz w:val="20"/>
              </w:rPr>
              <w:t>No</w:t>
            </w:r>
          </w:p>
        </w:tc>
        <w:tc>
          <w:tcPr>
            <w:tcW w:w="1102" w:type="dxa"/>
            <w:vAlign w:val="center"/>
          </w:tcPr>
          <w:p w14:paraId="1D6D16C2" w14:textId="77777777" w:rsidR="0065173F" w:rsidRPr="003C5CF4" w:rsidRDefault="5CB475E5" w:rsidP="5CB475E5">
            <w:pPr>
              <w:pStyle w:val="TableText"/>
              <w:keepNext w:val="0"/>
              <w:keepLines w:val="0"/>
              <w:widowControl w:val="0"/>
              <w:rPr>
                <w:sz w:val="20"/>
              </w:rPr>
            </w:pPr>
            <w:r w:rsidRPr="003C5CF4">
              <w:rPr>
                <w:sz w:val="20"/>
              </w:rPr>
              <w:t>No</w:t>
            </w:r>
          </w:p>
        </w:tc>
        <w:tc>
          <w:tcPr>
            <w:tcW w:w="1102" w:type="dxa"/>
            <w:vAlign w:val="center"/>
          </w:tcPr>
          <w:p w14:paraId="7D0EC3A6" w14:textId="77777777" w:rsidR="0065173F" w:rsidRPr="003C5CF4" w:rsidRDefault="5CB475E5" w:rsidP="5CB475E5">
            <w:pPr>
              <w:pStyle w:val="TableText"/>
              <w:keepNext w:val="0"/>
              <w:keepLines w:val="0"/>
              <w:widowControl w:val="0"/>
              <w:rPr>
                <w:sz w:val="20"/>
              </w:rPr>
            </w:pPr>
            <w:r w:rsidRPr="003C5CF4">
              <w:rPr>
                <w:sz w:val="20"/>
              </w:rPr>
              <w:t>No</w:t>
            </w:r>
          </w:p>
        </w:tc>
        <w:tc>
          <w:tcPr>
            <w:tcW w:w="1102" w:type="dxa"/>
            <w:vAlign w:val="center"/>
          </w:tcPr>
          <w:p w14:paraId="3A74B9D5" w14:textId="77777777" w:rsidR="0065173F" w:rsidRPr="003C5CF4" w:rsidRDefault="5CB475E5" w:rsidP="5CB475E5">
            <w:pPr>
              <w:pStyle w:val="TableText"/>
              <w:keepNext w:val="0"/>
              <w:keepLines w:val="0"/>
              <w:widowControl w:val="0"/>
              <w:rPr>
                <w:sz w:val="20"/>
              </w:rPr>
            </w:pPr>
            <w:r w:rsidRPr="003C5CF4">
              <w:rPr>
                <w:sz w:val="20"/>
              </w:rPr>
              <w:t>No</w:t>
            </w:r>
          </w:p>
        </w:tc>
        <w:tc>
          <w:tcPr>
            <w:tcW w:w="1102" w:type="dxa"/>
            <w:vAlign w:val="center"/>
          </w:tcPr>
          <w:p w14:paraId="2B09E40A" w14:textId="77777777" w:rsidR="0065173F" w:rsidRPr="003C5CF4" w:rsidRDefault="5CB475E5" w:rsidP="5CB475E5">
            <w:pPr>
              <w:pStyle w:val="TableText"/>
              <w:keepNext w:val="0"/>
              <w:keepLines w:val="0"/>
              <w:widowControl w:val="0"/>
              <w:rPr>
                <w:sz w:val="20"/>
              </w:rPr>
            </w:pPr>
            <w:r w:rsidRPr="003C5CF4">
              <w:rPr>
                <w:sz w:val="20"/>
              </w:rPr>
              <w:t>No</w:t>
            </w:r>
          </w:p>
        </w:tc>
      </w:tr>
    </w:tbl>
    <w:p w14:paraId="44C2EB35" w14:textId="77777777" w:rsidR="009D5E35" w:rsidRDefault="009D5E35" w:rsidP="00DE1D36">
      <w:pPr>
        <w:pStyle w:val="Heading2"/>
        <w:rPr>
          <w:bCs/>
          <w:szCs w:val="24"/>
        </w:rPr>
      </w:pPr>
    </w:p>
    <w:p w14:paraId="04C622AE" w14:textId="77777777" w:rsidR="00817968" w:rsidRDefault="5CB475E5" w:rsidP="009F366E">
      <w:pPr>
        <w:pStyle w:val="TVConditionL19"/>
        <w:tabs>
          <w:tab w:val="num" w:pos="720"/>
        </w:tabs>
        <w:spacing w:before="0" w:after="0"/>
        <w:ind w:left="630" w:hanging="630"/>
        <w:rPr>
          <w:b/>
          <w:bCs/>
        </w:rPr>
      </w:pPr>
      <w:r w:rsidRPr="5CB475E5">
        <w:rPr>
          <w:b/>
          <w:bCs/>
        </w:rPr>
        <w:t>DEPARTMENT FINDINGS</w:t>
      </w:r>
    </w:p>
    <w:p w14:paraId="56581029" w14:textId="77777777" w:rsidR="00DE1D36" w:rsidRPr="00817968" w:rsidRDefault="00DE1D36" w:rsidP="00DE1D36">
      <w:pPr>
        <w:pStyle w:val="TVConditionL19"/>
        <w:numPr>
          <w:ilvl w:val="0"/>
          <w:numId w:val="0"/>
        </w:numPr>
        <w:spacing w:before="0" w:after="0"/>
        <w:ind w:left="630"/>
        <w:rPr>
          <w:b/>
          <w:szCs w:val="24"/>
        </w:rPr>
      </w:pPr>
    </w:p>
    <w:p w14:paraId="402D1932" w14:textId="77777777" w:rsidR="00B641F7" w:rsidRDefault="5CB475E5" w:rsidP="0089346E">
      <w:pPr>
        <w:pStyle w:val="CM26"/>
        <w:numPr>
          <w:ilvl w:val="0"/>
          <w:numId w:val="21"/>
        </w:numPr>
        <w:ind w:right="160"/>
      </w:pPr>
      <w:r>
        <w:t>The ambient analysis conducted by the Technical Subgroup meets the ambient demonstration requirements in 18 AAC 50.540(c)(2)(B) for minor permits classified under 18 AAC 50.502(c)(2)(A). The ambient analysis also demonstrates compliance with the 1-hour NO</w:t>
      </w:r>
      <w:r w:rsidRPr="5CB475E5">
        <w:rPr>
          <w:vertAlign w:val="subscript"/>
        </w:rPr>
        <w:t>2</w:t>
      </w:r>
      <w:r>
        <w:t xml:space="preserve"> AAAQS. </w:t>
      </w:r>
    </w:p>
    <w:p w14:paraId="1D2C5E8B" w14:textId="77777777" w:rsidR="007E0A57" w:rsidRPr="009657AE" w:rsidRDefault="007E0A57" w:rsidP="0077572B">
      <w:pPr>
        <w:pStyle w:val="Default"/>
        <w:widowControl w:val="0"/>
        <w:spacing w:before="0"/>
        <w:rPr>
          <w:sz w:val="10"/>
          <w:szCs w:val="10"/>
        </w:rPr>
      </w:pPr>
    </w:p>
    <w:p w14:paraId="4A33C9FF" w14:textId="0D2ACB3C" w:rsidR="00D9461D" w:rsidRDefault="5CB475E5" w:rsidP="0089346E">
      <w:pPr>
        <w:pStyle w:val="AWQNumericList"/>
        <w:widowControl w:val="0"/>
        <w:numPr>
          <w:ilvl w:val="0"/>
          <w:numId w:val="21"/>
        </w:numPr>
      </w:pPr>
      <w:r>
        <w:t xml:space="preserve">The drill rig engines and portable engines operated as part of the POGO (EUs 1 and 4, respectively) are nonroad engines and therefore not classified as fuel burning equipment per 18 AAC 50.990(39). As such, they are not subject to the state emission standards </w:t>
      </w:r>
      <w:r w:rsidR="003D4CD4">
        <w:t xml:space="preserve">and emissions from nonroad engines </w:t>
      </w:r>
      <w:r>
        <w:t xml:space="preserve">are not included in the </w:t>
      </w:r>
      <w:r w:rsidR="003C0841">
        <w:t xml:space="preserve">potential or </w:t>
      </w:r>
      <w:r>
        <w:t>assessable emissions total.</w:t>
      </w:r>
    </w:p>
    <w:p w14:paraId="7B25DA05" w14:textId="77777777" w:rsidR="00DE1D36" w:rsidRPr="00ED0AD1" w:rsidRDefault="00DE1D36" w:rsidP="0077572B">
      <w:pPr>
        <w:pStyle w:val="AWQText"/>
        <w:widowControl w:val="0"/>
        <w:rPr>
          <w:sz w:val="8"/>
          <w:szCs w:val="8"/>
        </w:rPr>
      </w:pPr>
    </w:p>
    <w:p w14:paraId="59661647" w14:textId="5A2E94A6" w:rsidR="00DE1D36" w:rsidRPr="00834CFD" w:rsidRDefault="5CB475E5" w:rsidP="0089346E">
      <w:pPr>
        <w:pStyle w:val="CM26"/>
        <w:numPr>
          <w:ilvl w:val="0"/>
          <w:numId w:val="21"/>
        </w:numPr>
        <w:ind w:right="160"/>
        <w:rPr>
          <w:color w:val="050505"/>
          <w:sz w:val="8"/>
          <w:szCs w:val="8"/>
        </w:rPr>
      </w:pPr>
      <w:r w:rsidRPr="5CB475E5">
        <w:rPr>
          <w:color w:val="050505"/>
        </w:rPr>
        <w:t>EUs 1 and 4 must remain nonroad engines in order for the Permittee to continue operating those engines under MG-2 (i.e., EUs 1 and 4 must not remain at the same location</w:t>
      </w:r>
      <w:r w:rsidR="00B82F13">
        <w:rPr>
          <w:rStyle w:val="FootnoteReference"/>
          <w:color w:val="050505"/>
        </w:rPr>
        <w:footnoteReference w:id="17"/>
      </w:r>
      <w:r w:rsidRPr="5CB475E5">
        <w:rPr>
          <w:color w:val="050505"/>
        </w:rPr>
        <w:t xml:space="preserve"> for 12 consecutive months or more, per 40 C.F.R. 89.2). For purposes of this paragraph, periods of inactivity between operations count towards the 12 consecutive month limit</w:t>
      </w:r>
      <w:r w:rsidR="00AA49F9">
        <w:rPr>
          <w:color w:val="050505"/>
        </w:rPr>
        <w:t>, unless the POGO is placed into storage mode (also known as ‘stacking’)</w:t>
      </w:r>
      <w:r w:rsidRPr="5CB475E5">
        <w:rPr>
          <w:color w:val="050505"/>
        </w:rPr>
        <w:t>.</w:t>
      </w:r>
      <w:r w:rsidR="00AA49F9">
        <w:rPr>
          <w:color w:val="050505"/>
        </w:rPr>
        <w:t xml:space="preserve"> </w:t>
      </w:r>
      <w:r w:rsidR="0071497E">
        <w:rPr>
          <w:color w:val="050505"/>
        </w:rPr>
        <w:t xml:space="preserve">While </w:t>
      </w:r>
      <w:r w:rsidR="00AA49F9">
        <w:rPr>
          <w:color w:val="050505"/>
        </w:rPr>
        <w:t xml:space="preserve">a POGO is placed into storage mode, its engines </w:t>
      </w:r>
      <w:r w:rsidR="0071497E">
        <w:rPr>
          <w:color w:val="050505"/>
        </w:rPr>
        <w:t xml:space="preserve">do </w:t>
      </w:r>
      <w:r w:rsidR="00AA49F9">
        <w:rPr>
          <w:color w:val="050505"/>
        </w:rPr>
        <w:t>not lose their nonroad status.</w:t>
      </w:r>
      <w:r w:rsidR="00F042FD">
        <w:rPr>
          <w:color w:val="050505"/>
        </w:rPr>
        <w:br/>
      </w:r>
    </w:p>
    <w:p w14:paraId="1BAC0B2E" w14:textId="5669B4D8" w:rsidR="00F042FD" w:rsidRDefault="00F91DE3" w:rsidP="0089346E">
      <w:pPr>
        <w:pStyle w:val="CM26"/>
        <w:numPr>
          <w:ilvl w:val="0"/>
          <w:numId w:val="21"/>
        </w:numPr>
        <w:ind w:right="158"/>
      </w:pPr>
      <w:r>
        <w:t xml:space="preserve">The </w:t>
      </w:r>
      <w:r w:rsidR="00F042FD">
        <w:t xml:space="preserve">MG-2 permit is structured to allow operators the flexibility to apply it to an entire </w:t>
      </w:r>
      <w:r>
        <w:t>oil and gas U</w:t>
      </w:r>
      <w:r w:rsidR="00F042FD">
        <w:t>nit</w:t>
      </w:r>
      <w:r>
        <w:t xml:space="preserve"> as identified by the Alaska Department of Natural Resources Division of Oil and Gas on state land and by the Bureau of Land Management on federal lands.</w:t>
      </w:r>
      <w:r w:rsidR="00F042FD">
        <w:t xml:space="preserve"> This allows a Permittee to operate multiple POGOs </w:t>
      </w:r>
      <w:r w:rsidR="00537E0C">
        <w:t>within a given oil and gas unit boundary</w:t>
      </w:r>
      <w:r w:rsidR="00F042FD">
        <w:t xml:space="preserve">. However, the </w:t>
      </w:r>
      <w:r w:rsidR="00537E0C">
        <w:t xml:space="preserve">daily </w:t>
      </w:r>
      <w:r w:rsidR="00F042FD">
        <w:t>fuel limit</w:t>
      </w:r>
      <w:r w:rsidR="00537E0C">
        <w:t>s</w:t>
      </w:r>
      <w:r w:rsidR="00F042FD">
        <w:t xml:space="preserve"> a</w:t>
      </w:r>
      <w:r w:rsidR="00537E0C">
        <w:t>pply</w:t>
      </w:r>
      <w:r w:rsidR="00F042FD">
        <w:t xml:space="preserve"> </w:t>
      </w:r>
      <w:r w:rsidR="0079671B">
        <w:t>on a per pad basis</w:t>
      </w:r>
      <w:r w:rsidR="00F042FD">
        <w:t>.</w:t>
      </w:r>
    </w:p>
    <w:p w14:paraId="25E266F7" w14:textId="1B722C58" w:rsidR="00E60FEF" w:rsidRPr="00E60FEF" w:rsidRDefault="00E60FEF" w:rsidP="0089346E">
      <w:pPr>
        <w:pStyle w:val="CM26"/>
        <w:keepNext/>
        <w:keepLines/>
        <w:widowControl/>
        <w:numPr>
          <w:ilvl w:val="0"/>
          <w:numId w:val="21"/>
        </w:numPr>
        <w:spacing w:before="240"/>
        <w:ind w:right="158"/>
      </w:pPr>
      <w:r>
        <w:lastRenderedPageBreak/>
        <w:t xml:space="preserve">Well flow back emissions that occur prior to the wells placed into production should be considered “construction phase emissions” and are not to be included in the calculations to determine if an existing stationary source is subject to Prevention of Significant Deterioration </w:t>
      </w:r>
      <w:r w:rsidR="00492820">
        <w:t xml:space="preserve">(PSD) </w:t>
      </w:r>
      <w:r>
        <w:t xml:space="preserve">review. Consequently, it is not appropriate to limit these emissions for the purpose of avoiding classification as a major source or major modification and the subsequent PSD review. For existing sources that contain VOC avoidance limits for PSD permit applicability, </w:t>
      </w:r>
      <w:r w:rsidR="00D50FA0">
        <w:t xml:space="preserve">VOC emissions from well flow back events </w:t>
      </w:r>
      <w:r w:rsidR="009B13D9">
        <w:t xml:space="preserve">prior to the wells being placed into production </w:t>
      </w:r>
      <w:r w:rsidR="00D50FA0">
        <w:t>should not be counted toward compliance with those limits.</w:t>
      </w:r>
    </w:p>
    <w:p w14:paraId="341969C3" w14:textId="77777777" w:rsidR="00DE1D36" w:rsidRPr="00DE1D36" w:rsidRDefault="00DE1D36" w:rsidP="00DE1D36">
      <w:pPr>
        <w:pStyle w:val="AWQText"/>
      </w:pPr>
    </w:p>
    <w:p w14:paraId="0AD2554D" w14:textId="7922A73F" w:rsidR="008921C1" w:rsidRPr="00DE1D36" w:rsidRDefault="5CB475E5" w:rsidP="5CB475E5">
      <w:pPr>
        <w:pStyle w:val="TVConditionL19"/>
        <w:keepNext/>
        <w:keepLines w:val="0"/>
        <w:tabs>
          <w:tab w:val="num" w:pos="720"/>
        </w:tabs>
        <w:spacing w:before="0" w:after="0"/>
        <w:ind w:left="634" w:hanging="634"/>
        <w:rPr>
          <w:b/>
          <w:bCs/>
        </w:rPr>
      </w:pPr>
      <w:bookmarkStart w:id="277" w:name="_Ref491846689"/>
      <w:r w:rsidRPr="5CB475E5">
        <w:rPr>
          <w:b/>
          <w:bCs/>
          <w:color w:val="000000" w:themeColor="text1"/>
        </w:rPr>
        <w:t>PERMIT CONDITIONS</w:t>
      </w:r>
      <w:bookmarkEnd w:id="277"/>
    </w:p>
    <w:p w14:paraId="7629E13B" w14:textId="77777777" w:rsidR="00DE1D36" w:rsidRPr="001E42EE" w:rsidRDefault="00DE1D36" w:rsidP="009F366E">
      <w:pPr>
        <w:pStyle w:val="TVConditionL19"/>
        <w:keepNext/>
        <w:keepLines w:val="0"/>
        <w:numPr>
          <w:ilvl w:val="0"/>
          <w:numId w:val="0"/>
        </w:numPr>
        <w:spacing w:before="0" w:after="0"/>
        <w:ind w:left="634"/>
        <w:rPr>
          <w:b/>
          <w:szCs w:val="24"/>
        </w:rPr>
      </w:pPr>
    </w:p>
    <w:p w14:paraId="421F29FD" w14:textId="77777777" w:rsidR="00EF511C" w:rsidRDefault="5CB475E5" w:rsidP="009F366E">
      <w:pPr>
        <w:pStyle w:val="SOBText"/>
        <w:spacing w:before="0" w:after="0"/>
      </w:pPr>
      <w:r>
        <w:t>18 AAC 50.560(f)(3) requires a minor general permit to include the requirements established under 18 AAC 50.544. These requirements, and how the Department met them in MG-2, are summarized below. This section also discusses the basis for all other conditions as set forth in AS 46.14 and 18 AAC 50.</w:t>
      </w:r>
    </w:p>
    <w:p w14:paraId="3FB29888" w14:textId="77777777" w:rsidR="00DE1D36" w:rsidRPr="00793059" w:rsidRDefault="00DE1D36" w:rsidP="00DE1D36">
      <w:pPr>
        <w:pStyle w:val="SOBText"/>
        <w:spacing w:before="0" w:after="0"/>
      </w:pPr>
    </w:p>
    <w:p w14:paraId="74A95687" w14:textId="1F695CC6" w:rsidR="00DE1D36" w:rsidRPr="00DE1D36" w:rsidRDefault="5CB475E5" w:rsidP="009F366E">
      <w:pPr>
        <w:pStyle w:val="SOBHdg2"/>
        <w:spacing w:before="0"/>
      </w:pPr>
      <w:r>
        <w:t>Cover Page</w:t>
      </w:r>
    </w:p>
    <w:p w14:paraId="41927C3D" w14:textId="55137AAC" w:rsidR="00DE1D36" w:rsidRPr="00DE1D36" w:rsidRDefault="5CB475E5" w:rsidP="009F366E">
      <w:pPr>
        <w:pStyle w:val="SOBTextIndent"/>
        <w:spacing w:before="0"/>
        <w:rPr>
          <w:bCs/>
        </w:rPr>
      </w:pPr>
      <w:r>
        <w:t xml:space="preserve">18 AAC 50.544(a)(1) requires the Department to identify the stationary source, Permittee, and contact information. MG-2 includes place-holders for this information. </w:t>
      </w:r>
    </w:p>
    <w:p w14:paraId="6943EB12" w14:textId="77777777" w:rsidR="00F17822" w:rsidRPr="00CC59E0" w:rsidRDefault="00F17822" w:rsidP="00402F03">
      <w:pPr>
        <w:pStyle w:val="SOBHdg2"/>
        <w:spacing w:before="0"/>
      </w:pPr>
      <w:r>
        <w:fldChar w:fldCharType="begin"/>
      </w:r>
      <w:r>
        <w:instrText xml:space="preserve"> REF _Ref99508864 \n \h </w:instrText>
      </w:r>
      <w:r>
        <w:fldChar w:fldCharType="separate"/>
      </w:r>
      <w:r w:rsidR="00862312">
        <w:t>Section 1</w:t>
      </w:r>
      <w:r>
        <w:fldChar w:fldCharType="end"/>
      </w:r>
      <w:r>
        <w:t>: Emission</w:t>
      </w:r>
      <w:r w:rsidR="00F15D0D">
        <w:t>s</w:t>
      </w:r>
      <w:r>
        <w:t xml:space="preserve"> Unit Inventory</w:t>
      </w:r>
    </w:p>
    <w:p w14:paraId="2BB4FA0B" w14:textId="3AEE3321" w:rsidR="00DE1D36" w:rsidRDefault="00196463" w:rsidP="009F366E">
      <w:pPr>
        <w:pStyle w:val="SOBTextIndent"/>
        <w:spacing w:before="0"/>
      </w:pPr>
      <w:r>
        <w:t>Permit Table 1</w:t>
      </w:r>
      <w:r w:rsidR="00162832">
        <w:t xml:space="preserve"> </w:t>
      </w:r>
      <w:r w:rsidR="00F17822" w:rsidRPr="00F17822">
        <w:t>lists</w:t>
      </w:r>
      <w:r w:rsidR="00F17822">
        <w:t xml:space="preserve"> emission</w:t>
      </w:r>
      <w:r w:rsidR="00F15D0D">
        <w:t>s</w:t>
      </w:r>
      <w:r w:rsidR="00F17822">
        <w:t xml:space="preserve"> units at the source by EU #, </w:t>
      </w:r>
      <w:r>
        <w:t xml:space="preserve">EU Name, </w:t>
      </w:r>
      <w:r w:rsidR="00F17822">
        <w:t xml:space="preserve">EU description, </w:t>
      </w:r>
      <w:r w:rsidR="00B4512E">
        <w:t xml:space="preserve">and </w:t>
      </w:r>
      <w:r w:rsidR="00F17822">
        <w:t xml:space="preserve">rating/max capacity. </w:t>
      </w:r>
      <w:r w:rsidR="00260B81">
        <w:t>Unless otherwise</w:t>
      </w:r>
      <w:r w:rsidR="00F17822">
        <w:t xml:space="preserve"> noted in </w:t>
      </w:r>
      <w:r w:rsidR="00260B81">
        <w:t xml:space="preserve">the </w:t>
      </w:r>
      <w:r w:rsidR="00F17822">
        <w:t xml:space="preserve">permit, the information in </w:t>
      </w:r>
      <w:r w:rsidR="00260B81">
        <w:t xml:space="preserve">permit </w:t>
      </w:r>
      <w:r>
        <w:t>Table 1</w:t>
      </w:r>
      <w:r w:rsidR="00162832">
        <w:t xml:space="preserve"> </w:t>
      </w:r>
      <w:r w:rsidR="00F17822">
        <w:t>is for identification purposes only.</w:t>
      </w:r>
    </w:p>
    <w:p w14:paraId="6135D90F" w14:textId="77777777" w:rsidR="00425F95" w:rsidRPr="00CC59E0" w:rsidRDefault="0085423A" w:rsidP="00402F03">
      <w:pPr>
        <w:pStyle w:val="SOBHdg2"/>
        <w:spacing w:before="0"/>
      </w:pPr>
      <w:r>
        <w:fldChar w:fldCharType="begin"/>
      </w:r>
      <w:r>
        <w:instrText xml:space="preserve"> REF _Ref450657870 \w \h </w:instrText>
      </w:r>
      <w:r>
        <w:fldChar w:fldCharType="separate"/>
      </w:r>
      <w:r w:rsidR="00862312">
        <w:t>Section 2</w:t>
      </w:r>
      <w:r>
        <w:fldChar w:fldCharType="end"/>
      </w:r>
      <w:r>
        <w:t xml:space="preserve">: </w:t>
      </w:r>
      <w:r w:rsidR="00425F95" w:rsidRPr="00CC59E0">
        <w:t>Emission Fees</w:t>
      </w:r>
    </w:p>
    <w:p w14:paraId="58E92F38" w14:textId="14F500A4" w:rsidR="00DE1D36" w:rsidRPr="00CC59E0" w:rsidRDefault="5CB475E5" w:rsidP="009F366E">
      <w:pPr>
        <w:pStyle w:val="SOBTextIndent"/>
        <w:spacing w:before="0"/>
      </w:pPr>
      <w:r>
        <w:t xml:space="preserve">18 AAC 50.544(a)(2) requires the Department to include a requirement to pay fees in accordance with 18 AAC 50.400 – 18 AAC 50.499. MG-2 includes these requirements. </w:t>
      </w:r>
    </w:p>
    <w:p w14:paraId="2CD13000" w14:textId="77777777" w:rsidR="00226DBD" w:rsidRDefault="00226DBD" w:rsidP="00D45B65">
      <w:pPr>
        <w:keepNext/>
        <w:spacing w:after="120"/>
        <w:rPr>
          <w:b/>
          <w:bCs/>
        </w:rPr>
      </w:pPr>
      <w:r w:rsidRPr="5CB475E5">
        <w:fldChar w:fldCharType="begin"/>
      </w:r>
      <w:r>
        <w:rPr>
          <w:b/>
          <w:szCs w:val="24"/>
        </w:rPr>
        <w:instrText xml:space="preserve"> REF _Ref450657908 \n \h </w:instrText>
      </w:r>
      <w:r w:rsidRPr="5CB475E5">
        <w:rPr>
          <w:b/>
          <w:szCs w:val="24"/>
        </w:rPr>
        <w:fldChar w:fldCharType="separate"/>
      </w:r>
      <w:r w:rsidR="00862312">
        <w:rPr>
          <w:b/>
          <w:szCs w:val="24"/>
        </w:rPr>
        <w:t>Section 3</w:t>
      </w:r>
      <w:r w:rsidRPr="5CB475E5">
        <w:fldChar w:fldCharType="end"/>
      </w:r>
      <w:r w:rsidRPr="5CB475E5">
        <w:rPr>
          <w:b/>
          <w:bCs/>
        </w:rPr>
        <w:t>: State Emission Standards</w:t>
      </w:r>
      <w:r w:rsidR="00B121AF" w:rsidRPr="5CB475E5">
        <w:rPr>
          <w:b/>
          <w:bCs/>
        </w:rPr>
        <w:t xml:space="preserve"> and MR&amp;R</w:t>
      </w:r>
    </w:p>
    <w:p w14:paraId="04C54C2B" w14:textId="55E49176" w:rsidR="00DE1D36" w:rsidRDefault="0015787C" w:rsidP="009F366E">
      <w:pPr>
        <w:pStyle w:val="SOBTextIndent"/>
        <w:spacing w:before="0"/>
      </w:pPr>
      <w:r>
        <w:t>The visible and emission limits established in 18 AAC 50.055 apply to all fuel-burning equipment. The Department has therefore incorporated these limits as follows in MG-2</w:t>
      </w:r>
      <w:r w:rsidR="00973AE6">
        <w:t xml:space="preserve"> and for well test flares</w:t>
      </w:r>
      <w:r>
        <w:t xml:space="preserve">. </w:t>
      </w:r>
    </w:p>
    <w:p w14:paraId="43CE7C0B" w14:textId="0A360726" w:rsidR="00EF511C" w:rsidRPr="004D581D" w:rsidRDefault="00EF511C" w:rsidP="00D45B65">
      <w:pPr>
        <w:keepNext/>
        <w:spacing w:after="120"/>
        <w:ind w:firstLine="432"/>
        <w:rPr>
          <w:b/>
          <w:bCs/>
        </w:rPr>
      </w:pPr>
      <w:r w:rsidRPr="5CB475E5">
        <w:rPr>
          <w:b/>
          <w:bCs/>
        </w:rPr>
        <w:t>Condition</w:t>
      </w:r>
      <w:r w:rsidR="005522FB" w:rsidRPr="5CB475E5">
        <w:rPr>
          <w:b/>
          <w:bCs/>
        </w:rPr>
        <w:t xml:space="preserve"> </w:t>
      </w:r>
      <w:r w:rsidR="005522FB" w:rsidRPr="5CB475E5">
        <w:fldChar w:fldCharType="begin"/>
      </w:r>
      <w:r w:rsidR="005522FB">
        <w:rPr>
          <w:b/>
          <w:szCs w:val="24"/>
        </w:rPr>
        <w:instrText xml:space="preserve"> REF _Ref197254548 \r \h </w:instrText>
      </w:r>
      <w:r w:rsidR="005522FB" w:rsidRPr="5CB475E5">
        <w:rPr>
          <w:b/>
          <w:szCs w:val="24"/>
        </w:rPr>
        <w:fldChar w:fldCharType="separate"/>
      </w:r>
      <w:r w:rsidR="00862312">
        <w:rPr>
          <w:b/>
          <w:szCs w:val="24"/>
        </w:rPr>
        <w:t>8</w:t>
      </w:r>
      <w:r w:rsidR="005522FB" w:rsidRPr="5CB475E5">
        <w:fldChar w:fldCharType="end"/>
      </w:r>
      <w:r w:rsidRPr="5CB475E5">
        <w:rPr>
          <w:b/>
          <w:bCs/>
        </w:rPr>
        <w:t>:  Visible Emissions</w:t>
      </w:r>
      <w:r w:rsidR="00BC7996">
        <w:rPr>
          <w:b/>
          <w:bCs/>
        </w:rPr>
        <w:t xml:space="preserve"> </w:t>
      </w:r>
    </w:p>
    <w:p w14:paraId="63797BF3" w14:textId="3CAD50E8" w:rsidR="00EF511C" w:rsidRPr="00CC59E0" w:rsidRDefault="00EF511C" w:rsidP="00402F03">
      <w:pPr>
        <w:pStyle w:val="SOBTextIndent"/>
        <w:spacing w:before="0"/>
      </w:pPr>
      <w:r w:rsidRPr="00CC59E0">
        <w:t>Condition</w:t>
      </w:r>
      <w:r w:rsidR="005522FB">
        <w:t xml:space="preserve"> </w:t>
      </w:r>
      <w:r w:rsidR="005522FB" w:rsidRPr="005522FB">
        <w:fldChar w:fldCharType="begin"/>
      </w:r>
      <w:r w:rsidR="005522FB" w:rsidRPr="005522FB">
        <w:instrText xml:space="preserve"> REF _Ref197254548 \r \h </w:instrText>
      </w:r>
      <w:r w:rsidR="005522FB">
        <w:instrText xml:space="preserve"> \* MERGEFORMAT </w:instrText>
      </w:r>
      <w:r w:rsidR="005522FB" w:rsidRPr="005522FB">
        <w:fldChar w:fldCharType="separate"/>
      </w:r>
      <w:r w:rsidR="00862312">
        <w:t>8</w:t>
      </w:r>
      <w:r w:rsidR="005522FB" w:rsidRPr="005522FB">
        <w:fldChar w:fldCharType="end"/>
      </w:r>
      <w:r w:rsidRPr="00CC59E0">
        <w:t xml:space="preserve"> prohibits the Permittee from causing or allowing visible emissions in excess of the applicable standard in 18</w:t>
      </w:r>
      <w:r w:rsidR="00324761">
        <w:t> </w:t>
      </w:r>
      <w:r w:rsidRPr="00CC59E0">
        <w:t>AAC</w:t>
      </w:r>
      <w:r w:rsidR="00324761">
        <w:t> </w:t>
      </w:r>
      <w:r w:rsidRPr="00CC59E0">
        <w:t xml:space="preserve">50.055(a)(1). </w:t>
      </w:r>
    </w:p>
    <w:p w14:paraId="4C9C800A" w14:textId="6C79344A" w:rsidR="00F61695" w:rsidRDefault="00C56B79" w:rsidP="009F366E">
      <w:pPr>
        <w:pStyle w:val="SOBTextIndent"/>
        <w:spacing w:before="0"/>
      </w:pPr>
      <w:r w:rsidRPr="00382BBC">
        <w:t xml:space="preserve">For </w:t>
      </w:r>
      <w:r w:rsidR="00973AE6">
        <w:t>activities</w:t>
      </w:r>
      <w:r w:rsidR="00D1493D" w:rsidRPr="00382BBC">
        <w:t xml:space="preserve"> not subject to Title V permitting</w:t>
      </w:r>
      <w:r w:rsidR="009124AC" w:rsidRPr="00382BBC">
        <w:t xml:space="preserve"> or </w:t>
      </w:r>
      <w:r w:rsidR="004E437D">
        <w:t>f</w:t>
      </w:r>
      <w:r w:rsidR="00682238" w:rsidRPr="00382BBC">
        <w:t>or</w:t>
      </w:r>
      <w:r w:rsidR="009124AC" w:rsidRPr="00382BBC">
        <w:t xml:space="preserve"> the provisions of this permit </w:t>
      </w:r>
      <w:r w:rsidR="00682238" w:rsidRPr="00382BBC">
        <w:t xml:space="preserve">to be </w:t>
      </w:r>
      <w:r w:rsidR="009124AC" w:rsidRPr="00382BBC">
        <w:t>included in the operating permit as an administrative amendment</w:t>
      </w:r>
      <w:r w:rsidR="00973AE6">
        <w:t xml:space="preserve"> or modification</w:t>
      </w:r>
      <w:r w:rsidR="00D1493D" w:rsidRPr="00382BBC">
        <w:t>, the</w:t>
      </w:r>
      <w:r w:rsidR="0084023B" w:rsidRPr="00382BBC">
        <w:t xml:space="preserve"> Department has included </w:t>
      </w:r>
      <w:r w:rsidR="00D1493D" w:rsidRPr="00382BBC">
        <w:t xml:space="preserve">monitoring, recordkeeping and reporting requirement to </w:t>
      </w:r>
      <w:r w:rsidR="00CA373B" w:rsidRPr="00382BBC">
        <w:t xml:space="preserve">ensure continued compliance with the VE standards. </w:t>
      </w:r>
      <w:r w:rsidR="008D38A0">
        <w:t>Diesel-</w:t>
      </w:r>
      <w:r w:rsidR="00682238" w:rsidRPr="00382BBC">
        <w:t>fired</w:t>
      </w:r>
      <w:r w:rsidR="00682238">
        <w:t xml:space="preserve"> </w:t>
      </w:r>
      <w:r w:rsidR="008D38A0">
        <w:t xml:space="preserve">heaters and </w:t>
      </w:r>
      <w:r w:rsidR="00682238">
        <w:t xml:space="preserve">boilers </w:t>
      </w:r>
      <w:r w:rsidR="001C3FAF">
        <w:t xml:space="preserve">have the tendency to exceed the VE standards. As such, the </w:t>
      </w:r>
      <w:r w:rsidR="000E1A6A">
        <w:t xml:space="preserve">Department has included </w:t>
      </w:r>
      <w:r w:rsidR="001C3FAF">
        <w:t xml:space="preserve">a requirement to perform </w:t>
      </w:r>
      <w:r w:rsidR="005415D2">
        <w:t xml:space="preserve">Method 9 </w:t>
      </w:r>
      <w:r w:rsidR="001C3FAF">
        <w:t>testing,</w:t>
      </w:r>
      <w:r w:rsidR="000E1A6A">
        <w:t xml:space="preserve"> recordkeeping and reporting requirements </w:t>
      </w:r>
      <w:r w:rsidR="001C3FAF">
        <w:t xml:space="preserve">to demonstrate continued compliance with the standard. </w:t>
      </w:r>
      <w:r w:rsidR="00CA373B">
        <w:t xml:space="preserve"> </w:t>
      </w:r>
    </w:p>
    <w:p w14:paraId="5CDAA513" w14:textId="77777777" w:rsidR="00EF511C" w:rsidRPr="00CC59E0" w:rsidRDefault="00EF511C" w:rsidP="00402F03">
      <w:pPr>
        <w:pStyle w:val="SOBHdg2"/>
        <w:spacing w:before="0"/>
        <w:ind w:firstLine="432"/>
      </w:pPr>
      <w:r w:rsidRPr="00CC59E0">
        <w:lastRenderedPageBreak/>
        <w:t>Condition</w:t>
      </w:r>
      <w:r w:rsidR="00EB29BD">
        <w:t xml:space="preserve"> </w:t>
      </w:r>
      <w:r w:rsidR="00EB29BD">
        <w:fldChar w:fldCharType="begin"/>
      </w:r>
      <w:r w:rsidR="00EB29BD">
        <w:instrText xml:space="preserve"> REF _Ref413416287 \w \h </w:instrText>
      </w:r>
      <w:r w:rsidR="00EB29BD">
        <w:fldChar w:fldCharType="separate"/>
      </w:r>
      <w:r w:rsidR="00862312">
        <w:t>9</w:t>
      </w:r>
      <w:r w:rsidR="00EB29BD">
        <w:fldChar w:fldCharType="end"/>
      </w:r>
      <w:r w:rsidRPr="00CC59E0">
        <w:t>, Particulate Matter (PM)</w:t>
      </w:r>
    </w:p>
    <w:p w14:paraId="56388BEF" w14:textId="174DF633" w:rsidR="00DE1D36" w:rsidRPr="009F366E" w:rsidRDefault="00EF511C" w:rsidP="009F366E">
      <w:pPr>
        <w:pStyle w:val="SOBTextIndent"/>
        <w:spacing w:before="0"/>
      </w:pPr>
      <w:r w:rsidRPr="00CC59E0">
        <w:t xml:space="preserve">Condition </w:t>
      </w:r>
      <w:r w:rsidR="00EB29BD">
        <w:fldChar w:fldCharType="begin"/>
      </w:r>
      <w:r w:rsidR="00EB29BD">
        <w:instrText xml:space="preserve"> REF _Ref413416287 \w \h </w:instrText>
      </w:r>
      <w:r w:rsidR="00EB29BD">
        <w:fldChar w:fldCharType="separate"/>
      </w:r>
      <w:r w:rsidR="00862312">
        <w:t>9</w:t>
      </w:r>
      <w:r w:rsidR="00EB29BD">
        <w:fldChar w:fldCharType="end"/>
      </w:r>
      <w:r w:rsidR="00EB29BD">
        <w:t xml:space="preserve"> </w:t>
      </w:r>
      <w:r w:rsidR="00005E5E" w:rsidRPr="00005E5E">
        <w:t xml:space="preserve">requires the Permittee to comply with the State PM (also called grain loading) standard </w:t>
      </w:r>
      <w:r w:rsidR="00005E5E" w:rsidRPr="00CC59E0">
        <w:t>in 18</w:t>
      </w:r>
      <w:r w:rsidR="00005E5E">
        <w:t> </w:t>
      </w:r>
      <w:r w:rsidR="00005E5E" w:rsidRPr="00CC59E0">
        <w:t>AAC</w:t>
      </w:r>
      <w:r w:rsidR="00005E5E">
        <w:t> </w:t>
      </w:r>
      <w:r w:rsidR="00005E5E" w:rsidRPr="00CC59E0">
        <w:t>50.055(b)</w:t>
      </w:r>
      <w:r w:rsidR="00005E5E">
        <w:t xml:space="preserve"> </w:t>
      </w:r>
      <w:r w:rsidR="00005E5E" w:rsidRPr="00005E5E">
        <w:t>applicable to fuel-burning equipment.  The Permittee shall not cause or allow fuel-burning equipment to violate this standard.</w:t>
      </w:r>
      <w:r w:rsidR="00EA34A9" w:rsidRPr="00EA34A9">
        <w:t xml:space="preserve"> The Permittee is required to conduct PM source testing if threshold values for opacity are exceeded.</w:t>
      </w:r>
    </w:p>
    <w:p w14:paraId="3660382F" w14:textId="77777777" w:rsidR="00EF511C" w:rsidRPr="00CC59E0" w:rsidRDefault="00EF511C" w:rsidP="00402F03">
      <w:pPr>
        <w:pStyle w:val="SOBHdg2"/>
        <w:spacing w:before="0"/>
        <w:ind w:firstLine="432"/>
      </w:pPr>
      <w:r w:rsidRPr="00CC59E0">
        <w:t>Condition</w:t>
      </w:r>
      <w:r w:rsidR="00EB29BD">
        <w:t xml:space="preserve"> </w:t>
      </w:r>
      <w:r w:rsidR="00EB29BD">
        <w:fldChar w:fldCharType="begin"/>
      </w:r>
      <w:r w:rsidR="00EB29BD">
        <w:instrText xml:space="preserve"> REF _Ref411519746 \w \h </w:instrText>
      </w:r>
      <w:r w:rsidR="00EB29BD">
        <w:fldChar w:fldCharType="separate"/>
      </w:r>
      <w:r w:rsidR="00862312">
        <w:t>10</w:t>
      </w:r>
      <w:r w:rsidR="00EB29BD">
        <w:fldChar w:fldCharType="end"/>
      </w:r>
      <w:r w:rsidRPr="00CC59E0">
        <w:t>, Sulfur Compound Emissions</w:t>
      </w:r>
    </w:p>
    <w:p w14:paraId="525D2158" w14:textId="3822518A" w:rsidR="00DE1D36" w:rsidRPr="00CC59E0" w:rsidRDefault="00C33F5D" w:rsidP="00402F03">
      <w:pPr>
        <w:pStyle w:val="SOBTextIndent"/>
        <w:spacing w:before="0"/>
      </w:pPr>
      <w:r>
        <w:t xml:space="preserve">Condition </w:t>
      </w:r>
      <w:r>
        <w:fldChar w:fldCharType="begin"/>
      </w:r>
      <w:r>
        <w:instrText xml:space="preserve"> REF _Ref411519746 \w \h </w:instrText>
      </w:r>
      <w:r>
        <w:fldChar w:fldCharType="separate"/>
      </w:r>
      <w:r w:rsidR="00862312">
        <w:t>10</w:t>
      </w:r>
      <w:r>
        <w:fldChar w:fldCharType="end"/>
      </w:r>
      <w:r w:rsidR="00EF511C" w:rsidRPr="00CC59E0">
        <w:t xml:space="preserve"> requires the Permittee to comply with the sulfur compound emission standard </w:t>
      </w:r>
      <w:r>
        <w:t>in 18</w:t>
      </w:r>
      <w:r w:rsidR="00485265">
        <w:t> </w:t>
      </w:r>
      <w:r>
        <w:t>AAC</w:t>
      </w:r>
      <w:r w:rsidR="00485265">
        <w:t> </w:t>
      </w:r>
      <w:r>
        <w:t>50.055(c)</w:t>
      </w:r>
      <w:r w:rsidR="00EF511C" w:rsidRPr="00CC59E0">
        <w:t xml:space="preserve">. </w:t>
      </w:r>
      <w:r w:rsidR="0076533B">
        <w:t xml:space="preserve">Monitoring, recordkeeping, and reporting shall be conducted in accordance with the ambient air quality protection requirements listed in Condition </w:t>
      </w:r>
      <w:r w:rsidR="00BC322E">
        <w:fldChar w:fldCharType="begin"/>
      </w:r>
      <w:r w:rsidR="00BC322E">
        <w:instrText xml:space="preserve"> REF _Ref507511744 \w \h </w:instrText>
      </w:r>
      <w:r w:rsidR="00BC322E">
        <w:fldChar w:fldCharType="separate"/>
      </w:r>
      <w:r w:rsidR="00862312">
        <w:t>12.2</w:t>
      </w:r>
      <w:r w:rsidR="00BC322E">
        <w:fldChar w:fldCharType="end"/>
      </w:r>
      <w:r w:rsidR="0076533B">
        <w:t xml:space="preserve"> to ensure compliance with the sulfur compound emission standard</w:t>
      </w:r>
      <w:r w:rsidR="00B21CC7">
        <w:t xml:space="preserve"> in 18 AAC 50.055(c)</w:t>
      </w:r>
      <w:r w:rsidR="0076533B">
        <w:t>.</w:t>
      </w:r>
    </w:p>
    <w:p w14:paraId="654E6F66" w14:textId="77777777" w:rsidR="008807F6" w:rsidRDefault="008807F6" w:rsidP="00402F03">
      <w:pPr>
        <w:pStyle w:val="SOBHdg2"/>
        <w:spacing w:before="0"/>
      </w:pPr>
      <w:r>
        <w:fldChar w:fldCharType="begin"/>
      </w:r>
      <w:r>
        <w:instrText xml:space="preserve"> REF _Ref450658123 \n \h </w:instrText>
      </w:r>
      <w:r>
        <w:fldChar w:fldCharType="separate"/>
      </w:r>
      <w:r w:rsidR="00862312">
        <w:t>Section 5</w:t>
      </w:r>
      <w:r>
        <w:fldChar w:fldCharType="end"/>
      </w:r>
      <w:r>
        <w:t>: Ambient Air Quality Protection Requirements</w:t>
      </w:r>
    </w:p>
    <w:p w14:paraId="0D147C44" w14:textId="5198259C" w:rsidR="00A82A28" w:rsidRDefault="00A82A28" w:rsidP="00402F03">
      <w:pPr>
        <w:pStyle w:val="SOBHdg2"/>
        <w:spacing w:before="0"/>
        <w:ind w:firstLine="432"/>
      </w:pPr>
      <w:r w:rsidRPr="00CC59E0">
        <w:t>Condition</w:t>
      </w:r>
      <w:r>
        <w:t>s</w:t>
      </w:r>
      <w:r w:rsidR="00117F65">
        <w:t xml:space="preserve"> </w:t>
      </w:r>
      <w:r w:rsidR="00117F65">
        <w:fldChar w:fldCharType="begin"/>
      </w:r>
      <w:r w:rsidR="00117F65">
        <w:instrText xml:space="preserve"> REF _Ref453338571 \w \h </w:instrText>
      </w:r>
      <w:r w:rsidR="00117F65">
        <w:fldChar w:fldCharType="separate"/>
      </w:r>
      <w:r w:rsidR="00862312">
        <w:t>11</w:t>
      </w:r>
      <w:r w:rsidR="00117F65">
        <w:fldChar w:fldCharType="end"/>
      </w:r>
      <w:r w:rsidR="00117F65">
        <w:t xml:space="preserve"> </w:t>
      </w:r>
      <w:r w:rsidR="00BC322E">
        <w:t xml:space="preserve">and </w:t>
      </w:r>
      <w:r w:rsidR="00BC322E">
        <w:fldChar w:fldCharType="begin"/>
      </w:r>
      <w:r w:rsidR="00BC322E">
        <w:instrText xml:space="preserve"> REF _Ref507409458 \w \h </w:instrText>
      </w:r>
      <w:r w:rsidR="00BC322E">
        <w:fldChar w:fldCharType="separate"/>
      </w:r>
      <w:r w:rsidR="00862312">
        <w:t>12</w:t>
      </w:r>
      <w:r w:rsidR="00BC322E">
        <w:fldChar w:fldCharType="end"/>
      </w:r>
      <w:r w:rsidRPr="00F30554">
        <w:t>,</w:t>
      </w:r>
      <w:r>
        <w:t xml:space="preserve"> Ambient Air Quality Protection Requirements</w:t>
      </w:r>
    </w:p>
    <w:p w14:paraId="2BE971F7" w14:textId="720A5157" w:rsidR="00792A42" w:rsidRDefault="00485265" w:rsidP="009F366E">
      <w:pPr>
        <w:pStyle w:val="SOBTextIndent"/>
        <w:spacing w:before="0"/>
      </w:pPr>
      <w:r w:rsidRPr="5CB475E5">
        <w:t>18</w:t>
      </w:r>
      <w:r>
        <w:t> </w:t>
      </w:r>
      <w:r w:rsidRPr="5CB475E5">
        <w:t>AAC</w:t>
      </w:r>
      <w:r>
        <w:t> </w:t>
      </w:r>
      <w:r w:rsidRPr="5CB475E5">
        <w:t>50.544(a)(6) and 18</w:t>
      </w:r>
      <w:r>
        <w:t> </w:t>
      </w:r>
      <w:r w:rsidRPr="5CB475E5">
        <w:t>AAC</w:t>
      </w:r>
      <w:r>
        <w:t> </w:t>
      </w:r>
      <w:r w:rsidRPr="5CB475E5">
        <w:t>50.502(c)(1) require the Department to impose conditions as necessary to protect ambient air quality</w:t>
      </w:r>
      <w:r w:rsidR="008122B0" w:rsidRPr="5CB475E5">
        <w:t>.</w:t>
      </w:r>
      <w:r w:rsidRPr="5CB475E5">
        <w:t xml:space="preserve"> </w:t>
      </w:r>
      <w:r>
        <w:t xml:space="preserve">The ambient analysis conducted by the Technical Subgroup indicates that restrictions are needed to protect the AAAQS. The Department therefore included these restrictions in MG-2. </w:t>
      </w:r>
      <w:r w:rsidR="00D875D1">
        <w:t>The restrictions include</w:t>
      </w:r>
      <w:r w:rsidR="00E51BA1">
        <w:t>:</w:t>
      </w:r>
      <w:r w:rsidR="00D875D1">
        <w:t xml:space="preserve"> daily fuel </w:t>
      </w:r>
      <w:r w:rsidR="00E51BA1">
        <w:t xml:space="preserve">consumption </w:t>
      </w:r>
      <w:r w:rsidR="00D875D1">
        <w:t>limits for various POGO categories</w:t>
      </w:r>
      <w:r w:rsidR="00E51BA1">
        <w:t>; limits on the fuel sulfur content; and exhaust stack requirements. MG-2 also prohibits concurrent drilling and fracing of an unconventional resource.</w:t>
      </w:r>
      <w:r w:rsidR="003F0C51">
        <w:rPr>
          <w:rStyle w:val="FootnoteReference"/>
        </w:rPr>
        <w:footnoteReference w:id="18"/>
      </w:r>
      <w:r w:rsidR="00E51BA1">
        <w:t xml:space="preserve"> </w:t>
      </w:r>
      <w:r w:rsidR="000713FA">
        <w:t>The Depa</w:t>
      </w:r>
      <w:r w:rsidR="002149A7">
        <w:t>rtment added monitoring, record</w:t>
      </w:r>
      <w:r w:rsidR="000713FA">
        <w:t>keeping</w:t>
      </w:r>
      <w:r w:rsidR="002149A7">
        <w:t>,</w:t>
      </w:r>
      <w:r w:rsidR="000713FA">
        <w:t xml:space="preserve"> and reporting for each ambient air quality protection requirement. For fuel consumption rates, the Departm</w:t>
      </w:r>
      <w:r w:rsidR="00326068">
        <w:t xml:space="preserve">ent added flexibility for the applicant to follow </w:t>
      </w:r>
      <w:r w:rsidR="002149A7">
        <w:t xml:space="preserve">four </w:t>
      </w:r>
      <w:r w:rsidR="00326068">
        <w:t>procedures or to propose a site-specific technique to track POGO fuel consumption.</w:t>
      </w:r>
    </w:p>
    <w:p w14:paraId="5CF49248" w14:textId="77777777" w:rsidR="00D90F84" w:rsidRDefault="00D90F84" w:rsidP="00402F03">
      <w:pPr>
        <w:pStyle w:val="SOBHdg2"/>
        <w:spacing w:before="0"/>
      </w:pPr>
      <w:r>
        <w:fldChar w:fldCharType="begin"/>
      </w:r>
      <w:r>
        <w:instrText xml:space="preserve"> REF _Ref450659137 \w \h </w:instrText>
      </w:r>
      <w:r>
        <w:fldChar w:fldCharType="separate"/>
      </w:r>
      <w:r w:rsidR="00862312">
        <w:t>Section 6</w:t>
      </w:r>
      <w:r>
        <w:fldChar w:fldCharType="end"/>
      </w:r>
      <w:r>
        <w:t>: General Recordkeeping, Reporting, and Certification Requirements</w:t>
      </w:r>
    </w:p>
    <w:p w14:paraId="2D9CCC6B" w14:textId="77777777" w:rsidR="004C327C" w:rsidRPr="00CC59E0" w:rsidRDefault="004C327C" w:rsidP="00B42455">
      <w:pPr>
        <w:pStyle w:val="SOBHdg2"/>
        <w:keepNext w:val="0"/>
        <w:widowControl w:val="0"/>
        <w:spacing w:before="0"/>
        <w:ind w:firstLine="432"/>
      </w:pPr>
      <w:r w:rsidRPr="00CC59E0">
        <w:t>Condition</w:t>
      </w:r>
      <w:r>
        <w:t xml:space="preserve"> </w:t>
      </w:r>
      <w:r>
        <w:fldChar w:fldCharType="begin"/>
      </w:r>
      <w:r>
        <w:instrText xml:space="preserve"> REF _Ref152404192 \n \h </w:instrText>
      </w:r>
      <w:r>
        <w:fldChar w:fldCharType="separate"/>
      </w:r>
      <w:r w:rsidR="00862312">
        <w:t>13</w:t>
      </w:r>
      <w:r>
        <w:fldChar w:fldCharType="end"/>
      </w:r>
      <w:r w:rsidRPr="00CC59E0">
        <w:t xml:space="preserve">, </w:t>
      </w:r>
      <w:r>
        <w:t>Certification</w:t>
      </w:r>
      <w:r w:rsidRPr="00CC59E0">
        <w:t xml:space="preserve"> </w:t>
      </w:r>
    </w:p>
    <w:p w14:paraId="735AECCD" w14:textId="77777777" w:rsidR="004C327C" w:rsidRDefault="5CB475E5" w:rsidP="00B42455">
      <w:pPr>
        <w:pStyle w:val="SOBTextIndent"/>
        <w:widowControl w:val="0"/>
        <w:spacing w:before="0"/>
      </w:pPr>
      <w:r>
        <w:t>18 AAC 50.205 states all reports or compliance certifications required under a permit be signed and certified by a responsible official. This requirement is reiterated as a standard permit condition in 18 AAC 50.345(j), which must be incorporated in all minor permits, per 18 AAC 50.544(a)(5). MG-2 uses the standard language, as required, but it also contains additional wording that allows the Permittee to provide electronic signatures.</w:t>
      </w:r>
    </w:p>
    <w:p w14:paraId="023B5CB4" w14:textId="7679644D" w:rsidR="00CA1483" w:rsidRPr="00CC59E0" w:rsidRDefault="00CA1483" w:rsidP="00B42455">
      <w:pPr>
        <w:pStyle w:val="SOBHdg2"/>
        <w:keepNext w:val="0"/>
        <w:widowControl w:val="0"/>
        <w:spacing w:before="0"/>
        <w:ind w:firstLine="432"/>
      </w:pPr>
      <w:r>
        <w:t xml:space="preserve">Condition </w:t>
      </w:r>
      <w:r>
        <w:fldChar w:fldCharType="begin"/>
      </w:r>
      <w:r>
        <w:instrText xml:space="preserve"> REF _Ref443573371 \n \h </w:instrText>
      </w:r>
      <w:r>
        <w:fldChar w:fldCharType="separate"/>
      </w:r>
      <w:r w:rsidR="00862312">
        <w:t>14</w:t>
      </w:r>
      <w:r>
        <w:fldChar w:fldCharType="end"/>
      </w:r>
      <w:r w:rsidR="00AF67EB">
        <w:t>,</w:t>
      </w:r>
      <w:r>
        <w:t xml:space="preserve"> </w:t>
      </w:r>
      <w:r w:rsidRPr="00CC59E0">
        <w:t>Submittals</w:t>
      </w:r>
    </w:p>
    <w:p w14:paraId="59F2EDB0" w14:textId="5160731C" w:rsidR="00792A42" w:rsidRPr="006D2C82" w:rsidRDefault="008100D6" w:rsidP="00B42455">
      <w:pPr>
        <w:pStyle w:val="SOBTextIndent"/>
        <w:widowControl w:val="0"/>
        <w:spacing w:before="0"/>
      </w:pPr>
      <w:r>
        <w:t xml:space="preserve">Condition </w:t>
      </w:r>
      <w:r>
        <w:fldChar w:fldCharType="begin"/>
      </w:r>
      <w:r>
        <w:instrText xml:space="preserve"> REF _Ref443573371 \w \h </w:instrText>
      </w:r>
      <w:r>
        <w:fldChar w:fldCharType="separate"/>
      </w:r>
      <w:r w:rsidR="00862312">
        <w:t>14</w:t>
      </w:r>
      <w:r>
        <w:fldChar w:fldCharType="end"/>
      </w:r>
      <w:r>
        <w:t xml:space="preserve"> clarifies where </w:t>
      </w:r>
      <w:r w:rsidR="007A4AD4">
        <w:t xml:space="preserve">and how </w:t>
      </w:r>
      <w:r>
        <w:t>the Permittee should send their reports, certifications, and other submittals required by th</w:t>
      </w:r>
      <w:r w:rsidR="007A4AD4">
        <w:t>is</w:t>
      </w:r>
      <w:r>
        <w:t xml:space="preserve"> permit. The Department included this condition from a practical perspective rather than a regulatory obligation</w:t>
      </w:r>
      <w:r w:rsidR="009F366E">
        <w:t>.</w:t>
      </w:r>
    </w:p>
    <w:p w14:paraId="11B86492" w14:textId="71A158A3" w:rsidR="001A0A30" w:rsidRPr="00CC59E0" w:rsidRDefault="001A0A30" w:rsidP="00016D6F">
      <w:pPr>
        <w:pStyle w:val="SOBHdg2"/>
        <w:keepLines/>
        <w:spacing w:before="0"/>
        <w:ind w:firstLine="432"/>
      </w:pPr>
      <w:r w:rsidRPr="00CC59E0">
        <w:lastRenderedPageBreak/>
        <w:t>Condition</w:t>
      </w:r>
      <w:r w:rsidR="007D3A11">
        <w:t xml:space="preserve"> </w:t>
      </w:r>
      <w:r w:rsidR="007D3A11">
        <w:fldChar w:fldCharType="begin"/>
      </w:r>
      <w:r w:rsidR="007D3A11">
        <w:instrText xml:space="preserve"> REF _Ref514677485 \r \h </w:instrText>
      </w:r>
      <w:r w:rsidR="007D3A11">
        <w:fldChar w:fldCharType="separate"/>
      </w:r>
      <w:r w:rsidR="00862312">
        <w:t>15</w:t>
      </w:r>
      <w:r w:rsidR="007D3A11">
        <w:fldChar w:fldCharType="end"/>
      </w:r>
      <w:r w:rsidRPr="00CC59E0">
        <w:t>, Information Requests</w:t>
      </w:r>
    </w:p>
    <w:p w14:paraId="69F6EAFC" w14:textId="4F3C4773" w:rsidR="00CA1483" w:rsidRDefault="005E32E5" w:rsidP="00016D6F">
      <w:pPr>
        <w:pStyle w:val="SOBTextIndent"/>
        <w:keepNext/>
        <w:keepLines/>
        <w:widowControl w:val="0"/>
        <w:spacing w:before="0" w:after="0"/>
      </w:pPr>
      <w:r>
        <w:t xml:space="preserve">AS 46.14.020(b) allows the Department to </w:t>
      </w:r>
      <w:r w:rsidR="007A4AD4">
        <w:t>request</w:t>
      </w:r>
      <w:r>
        <w:t xml:space="preserve"> a wide variety of emissions, design and operational information from the owner and operator of a stationary source. This statutory provision is reiterated as a standard permit condition in 18 AAC 50.345(i)</w:t>
      </w:r>
      <w:r w:rsidR="008C4CBC">
        <w:t xml:space="preserve">, which must be incorporated in all </w:t>
      </w:r>
      <w:r w:rsidR="007A4AD4">
        <w:t xml:space="preserve">air quality control </w:t>
      </w:r>
      <w:r w:rsidR="008C4CBC">
        <w:t>minor permits, per 18</w:t>
      </w:r>
      <w:r w:rsidR="008C4CBC" w:rsidRPr="008E3429">
        <w:t> </w:t>
      </w:r>
      <w:r w:rsidR="008C4CBC">
        <w:t>AAC</w:t>
      </w:r>
      <w:r w:rsidR="008C4CBC" w:rsidRPr="008E3429">
        <w:t> </w:t>
      </w:r>
      <w:r w:rsidR="008C4CBC">
        <w:t>50.544(a)(5)</w:t>
      </w:r>
      <w:r>
        <w:t>. The Department used the standard language in MG-2</w:t>
      </w:r>
      <w:r w:rsidR="001A0A30" w:rsidRPr="00CC59E0">
        <w:t>.</w:t>
      </w:r>
    </w:p>
    <w:p w14:paraId="56DE9521" w14:textId="77777777" w:rsidR="00792A42" w:rsidRPr="000B41C1" w:rsidRDefault="00792A42" w:rsidP="000B41C1">
      <w:pPr>
        <w:pStyle w:val="SOBTextIndent"/>
        <w:widowControl w:val="0"/>
        <w:spacing w:before="0" w:after="0"/>
        <w:rPr>
          <w:sz w:val="8"/>
          <w:szCs w:val="8"/>
        </w:rPr>
      </w:pPr>
    </w:p>
    <w:p w14:paraId="40A1BD5C" w14:textId="77777777" w:rsidR="00BC685D" w:rsidRPr="00CC59E0" w:rsidRDefault="00BC685D" w:rsidP="000B41C1">
      <w:pPr>
        <w:pStyle w:val="SOBHdg2"/>
        <w:keepNext w:val="0"/>
        <w:widowControl w:val="0"/>
        <w:spacing w:before="0"/>
        <w:ind w:firstLine="432"/>
      </w:pPr>
      <w:r w:rsidRPr="00CC59E0">
        <w:t>Condition</w:t>
      </w:r>
      <w:r>
        <w:t xml:space="preserve"> </w:t>
      </w:r>
      <w:r>
        <w:fldChar w:fldCharType="begin"/>
      </w:r>
      <w:r>
        <w:instrText xml:space="preserve"> REF _Ref174250403 \n \h </w:instrText>
      </w:r>
      <w:r>
        <w:fldChar w:fldCharType="separate"/>
      </w:r>
      <w:r w:rsidR="00862312">
        <w:t>16</w:t>
      </w:r>
      <w:r>
        <w:fldChar w:fldCharType="end"/>
      </w:r>
      <w:r w:rsidRPr="00CC59E0">
        <w:t>, Recordkeeping Requirements</w:t>
      </w:r>
    </w:p>
    <w:p w14:paraId="518AFAE1" w14:textId="3B3DF320" w:rsidR="00792A42" w:rsidRDefault="5CB475E5" w:rsidP="000B41C1">
      <w:pPr>
        <w:pStyle w:val="SOBTextIndent"/>
        <w:widowControl w:val="0"/>
        <w:spacing w:before="0"/>
      </w:pPr>
      <w:r>
        <w:t>The condition restates the regulatory requirements for recordkeeping, and supplements the recordkeeping defined for specific conditions in the permit.  The records being kept provide an evidence of compliance with this requirement.</w:t>
      </w:r>
    </w:p>
    <w:p w14:paraId="0F493CDF" w14:textId="77777777" w:rsidR="00BC685D" w:rsidRPr="00CC59E0" w:rsidRDefault="00BC685D" w:rsidP="000B41C1">
      <w:pPr>
        <w:pStyle w:val="SOBHdg2"/>
        <w:keepNext w:val="0"/>
        <w:widowControl w:val="0"/>
        <w:spacing w:before="0"/>
        <w:ind w:firstLine="432"/>
      </w:pPr>
      <w:r w:rsidRPr="00CC59E0">
        <w:t>Condition</w:t>
      </w:r>
      <w:r>
        <w:t xml:space="preserve"> </w:t>
      </w:r>
      <w:r>
        <w:fldChar w:fldCharType="begin"/>
      </w:r>
      <w:r>
        <w:instrText xml:space="preserve"> REF _Ref152404570 \n \h </w:instrText>
      </w:r>
      <w:r>
        <w:fldChar w:fldCharType="separate"/>
      </w:r>
      <w:r w:rsidR="00862312">
        <w:t>17</w:t>
      </w:r>
      <w:r>
        <w:fldChar w:fldCharType="end"/>
      </w:r>
      <w:r w:rsidRPr="00CC59E0">
        <w:t>, Excess Emission and Permit Deviation Reports</w:t>
      </w:r>
    </w:p>
    <w:p w14:paraId="07B101A5" w14:textId="77777777" w:rsidR="00BC685D" w:rsidRDefault="5CB475E5" w:rsidP="000B41C1">
      <w:pPr>
        <w:pStyle w:val="SOBTextIndent"/>
        <w:widowControl w:val="0"/>
        <w:spacing w:before="0"/>
      </w:pPr>
      <w:r>
        <w:t>This condition requires the Permittee to comply with the applicable requirement in 18 AAC 50.235(a)(2) and 18 AAC 50.240.  Also, the Permittee is required to notify the Department when emissions or operations deviate from the requirements of the permit. The Department mostly used the Standard Condition III language, but with updated web-links.</w:t>
      </w:r>
    </w:p>
    <w:p w14:paraId="2C98C71F" w14:textId="77777777" w:rsidR="00BC685D" w:rsidRPr="00CC59E0" w:rsidRDefault="00BC685D" w:rsidP="00402F03">
      <w:pPr>
        <w:pStyle w:val="SOBHdg2"/>
        <w:spacing w:before="0"/>
        <w:ind w:firstLine="432"/>
      </w:pPr>
      <w:r w:rsidRPr="00CC59E0">
        <w:t>Condition</w:t>
      </w:r>
      <w:r w:rsidR="002649F8">
        <w:t xml:space="preserve"> </w:t>
      </w:r>
      <w:r w:rsidR="002649F8">
        <w:fldChar w:fldCharType="begin"/>
      </w:r>
      <w:r w:rsidR="002649F8">
        <w:instrText xml:space="preserve"> REF _Ref156180208 \n \h </w:instrText>
      </w:r>
      <w:r w:rsidR="002649F8">
        <w:fldChar w:fldCharType="separate"/>
      </w:r>
      <w:r w:rsidR="00862312">
        <w:t>18</w:t>
      </w:r>
      <w:r w:rsidR="002649F8">
        <w:fldChar w:fldCharType="end"/>
      </w:r>
      <w:r w:rsidRPr="00CC59E0">
        <w:t>, Operating Reports</w:t>
      </w:r>
    </w:p>
    <w:p w14:paraId="7C1BC23B" w14:textId="77777777" w:rsidR="00843587" w:rsidRDefault="5CB475E5" w:rsidP="009F366E">
      <w:pPr>
        <w:pStyle w:val="SOBTextIndent"/>
        <w:spacing w:before="0"/>
      </w:pPr>
      <w:r>
        <w:t>The Department mostly used the Standard Operating Permit Condition VII language for the operating report condition in MG-2. However, the Department modified or eliminated the Title V only aspects in order to make the language applicable for a minor permit.</w:t>
      </w:r>
    </w:p>
    <w:p w14:paraId="4FF746B2" w14:textId="77777777" w:rsidR="0057537F" w:rsidRPr="00CC59E0" w:rsidRDefault="0057537F" w:rsidP="00402F03">
      <w:pPr>
        <w:pStyle w:val="SOBHdg2"/>
        <w:spacing w:before="0"/>
        <w:ind w:firstLine="432"/>
      </w:pPr>
      <w:r w:rsidRPr="00CC59E0">
        <w:t>Condition</w:t>
      </w:r>
      <w:r>
        <w:t xml:space="preserve"> </w:t>
      </w:r>
      <w:r>
        <w:fldChar w:fldCharType="begin"/>
      </w:r>
      <w:r>
        <w:instrText xml:space="preserve"> REF _Ref445995667 \w \h </w:instrText>
      </w:r>
      <w:r>
        <w:fldChar w:fldCharType="separate"/>
      </w:r>
      <w:r w:rsidR="00862312">
        <w:t>19</w:t>
      </w:r>
      <w:r>
        <w:fldChar w:fldCharType="end"/>
      </w:r>
      <w:r>
        <w:t>, Affirmation of Title V Avoidance</w:t>
      </w:r>
    </w:p>
    <w:p w14:paraId="5C5FFED7" w14:textId="30A4F846" w:rsidR="0057537F" w:rsidRDefault="0057537F" w:rsidP="00792A42">
      <w:pPr>
        <w:pStyle w:val="SOBTextIndent"/>
        <w:spacing w:before="0"/>
      </w:pPr>
      <w:r w:rsidRPr="00F84BF4">
        <w:rPr>
          <w:rFonts w:eastAsia="Times New Roman"/>
          <w:sz w:val="23"/>
          <w:szCs w:val="23"/>
        </w:rPr>
        <w:t>18</w:t>
      </w:r>
      <w:r>
        <w:t> </w:t>
      </w:r>
      <w:r w:rsidRPr="00F84BF4">
        <w:rPr>
          <w:rFonts w:eastAsia="Times New Roman"/>
          <w:sz w:val="23"/>
          <w:szCs w:val="23"/>
        </w:rPr>
        <w:t>AAC</w:t>
      </w:r>
      <w:r>
        <w:t> </w:t>
      </w:r>
      <w:r w:rsidRPr="00F84BF4">
        <w:rPr>
          <w:rFonts w:eastAsia="Times New Roman"/>
          <w:sz w:val="23"/>
          <w:szCs w:val="23"/>
        </w:rPr>
        <w:t>50.544(</w:t>
      </w:r>
      <w:r>
        <w:rPr>
          <w:rFonts w:eastAsia="Times New Roman"/>
          <w:sz w:val="23"/>
          <w:szCs w:val="23"/>
        </w:rPr>
        <w:t>d</w:t>
      </w:r>
      <w:r w:rsidRPr="00F84BF4">
        <w:rPr>
          <w:rFonts w:eastAsia="Times New Roman"/>
          <w:sz w:val="23"/>
          <w:szCs w:val="23"/>
        </w:rPr>
        <w:t xml:space="preserve">) </w:t>
      </w:r>
      <w:r w:rsidR="00FC6B1F">
        <w:t xml:space="preserve">requires the Department to impose a periodic affirmation, in accordance with 18 AAC 50.205, of whether the </w:t>
      </w:r>
      <w:r w:rsidR="007A4AD4">
        <w:t>POGO</w:t>
      </w:r>
      <w:r w:rsidR="00FC6B1F">
        <w:t xml:space="preserve"> is still accurately described by the application and minor permit</w:t>
      </w:r>
      <w:r w:rsidR="007A4AD4">
        <w:t xml:space="preserve"> and whether the POGO activities become subject to other permits under </w:t>
      </w:r>
      <w:r w:rsidR="0074544F">
        <w:br/>
      </w:r>
      <w:r w:rsidR="007A4AD4">
        <w:t>18 AAC 50</w:t>
      </w:r>
      <w:r w:rsidR="00FC6B1F">
        <w:t xml:space="preserve">. The requirement applies to stationary sources not subject to Title V permitting. </w:t>
      </w:r>
      <w:r w:rsidR="00AF67EB">
        <w:t>The Department</w:t>
      </w:r>
      <w:r w:rsidR="007A4AD4">
        <w:t xml:space="preserve"> anticipate</w:t>
      </w:r>
      <w:r w:rsidR="00AF67EB">
        <w:t>s</w:t>
      </w:r>
      <w:r w:rsidR="007A4AD4">
        <w:t xml:space="preserve"> that some POGO activities under this minor </w:t>
      </w:r>
      <w:r w:rsidR="00174B6D">
        <w:t xml:space="preserve">general </w:t>
      </w:r>
      <w:r w:rsidR="007A4AD4">
        <w:t xml:space="preserve">permit will not occur as part of a Title V stationary source. </w:t>
      </w:r>
      <w:r w:rsidR="00FC6B1F">
        <w:t xml:space="preserve">Condition </w:t>
      </w:r>
      <w:r w:rsidR="00FC6B1F">
        <w:fldChar w:fldCharType="begin"/>
      </w:r>
      <w:r w:rsidR="00FC6B1F">
        <w:instrText xml:space="preserve"> REF _Ref445995667 \w \h </w:instrText>
      </w:r>
      <w:r w:rsidR="00FC6B1F">
        <w:fldChar w:fldCharType="separate"/>
      </w:r>
      <w:r w:rsidR="00862312">
        <w:t>19</w:t>
      </w:r>
      <w:r w:rsidR="00FC6B1F">
        <w:fldChar w:fldCharType="end"/>
      </w:r>
      <w:r w:rsidR="00FC6B1F">
        <w:t xml:space="preserve"> incorporates this requirement. The Permittee must provide the affirmation by March 31</w:t>
      </w:r>
      <w:r w:rsidR="00FC6B1F" w:rsidRPr="00776FE7">
        <w:rPr>
          <w:vertAlign w:val="superscript"/>
        </w:rPr>
        <w:t>st</w:t>
      </w:r>
      <w:r w:rsidR="00FC6B1F">
        <w:t xml:space="preserve"> of each year</w:t>
      </w:r>
      <w:r>
        <w:t>.</w:t>
      </w:r>
      <w:r w:rsidR="00FC6B1F">
        <w:t xml:space="preserve"> </w:t>
      </w:r>
    </w:p>
    <w:p w14:paraId="3ED3BD80" w14:textId="0DCAEB7A" w:rsidR="002A010D" w:rsidRDefault="002A010D" w:rsidP="002A010D">
      <w:pPr>
        <w:pStyle w:val="SOBTextIndent"/>
      </w:pPr>
      <w:r w:rsidRPr="007A4DCE">
        <w:rPr>
          <w:b/>
        </w:rPr>
        <w:t>Condition</w:t>
      </w:r>
      <w:r w:rsidR="00BE14BF">
        <w:rPr>
          <w:b/>
        </w:rPr>
        <w:t>s</w:t>
      </w:r>
      <w:r w:rsidRPr="007A4DCE">
        <w:rPr>
          <w:b/>
        </w:rPr>
        <w:t xml:space="preserve"> </w:t>
      </w:r>
      <w:r>
        <w:rPr>
          <w:b/>
        </w:rPr>
        <w:fldChar w:fldCharType="begin"/>
      </w:r>
      <w:r>
        <w:rPr>
          <w:b/>
        </w:rPr>
        <w:instrText xml:space="preserve"> REF _Ref514769200 \w \h </w:instrText>
      </w:r>
      <w:r>
        <w:rPr>
          <w:b/>
        </w:rPr>
      </w:r>
      <w:r>
        <w:rPr>
          <w:b/>
        </w:rPr>
        <w:fldChar w:fldCharType="separate"/>
      </w:r>
      <w:r w:rsidR="00862312">
        <w:rPr>
          <w:b/>
        </w:rPr>
        <w:t>20</w:t>
      </w:r>
      <w:r>
        <w:rPr>
          <w:b/>
        </w:rPr>
        <w:fldChar w:fldCharType="end"/>
      </w:r>
      <w:r w:rsidR="00BE14BF">
        <w:rPr>
          <w:b/>
        </w:rPr>
        <w:t xml:space="preserve"> and </w:t>
      </w:r>
      <w:r w:rsidR="00BE14BF" w:rsidRPr="003E71B0">
        <w:rPr>
          <w:b/>
        </w:rPr>
        <w:fldChar w:fldCharType="begin"/>
      </w:r>
      <w:r w:rsidR="00BE14BF" w:rsidRPr="003E71B0">
        <w:rPr>
          <w:b/>
        </w:rPr>
        <w:instrText xml:space="preserve"> REF _Ref514769369 \w \h </w:instrText>
      </w:r>
      <w:r w:rsidR="00BE14BF">
        <w:rPr>
          <w:b/>
        </w:rPr>
        <w:instrText xml:space="preserve"> \* MERGEFORMAT </w:instrText>
      </w:r>
      <w:r w:rsidR="00BE14BF" w:rsidRPr="003E71B0">
        <w:rPr>
          <w:b/>
        </w:rPr>
      </w:r>
      <w:r w:rsidR="00BE14BF" w:rsidRPr="003E71B0">
        <w:rPr>
          <w:b/>
        </w:rPr>
        <w:fldChar w:fldCharType="separate"/>
      </w:r>
      <w:r w:rsidR="00862312">
        <w:rPr>
          <w:b/>
        </w:rPr>
        <w:t>21</w:t>
      </w:r>
      <w:r w:rsidR="00BE14BF" w:rsidRPr="003E71B0">
        <w:rPr>
          <w:b/>
        </w:rPr>
        <w:fldChar w:fldCharType="end"/>
      </w:r>
      <w:r w:rsidRPr="007A4DCE">
        <w:rPr>
          <w:b/>
        </w:rPr>
        <w:t>, Annual Notification</w:t>
      </w:r>
      <w:r w:rsidR="00BE14BF">
        <w:rPr>
          <w:b/>
        </w:rPr>
        <w:t xml:space="preserve"> and </w:t>
      </w:r>
      <w:r w:rsidR="00BE14BF" w:rsidRPr="003E71B0">
        <w:rPr>
          <w:b/>
        </w:rPr>
        <w:t>Relocation Notification</w:t>
      </w:r>
    </w:p>
    <w:p w14:paraId="773141A6" w14:textId="708D4476" w:rsidR="00B76147" w:rsidRPr="003E71B0" w:rsidRDefault="00B76147" w:rsidP="00B76147">
      <w:pPr>
        <w:pStyle w:val="SOBTextIndent"/>
      </w:pPr>
      <w:r>
        <w:t>18 AAC 50.560(f)(2)</w:t>
      </w:r>
      <w:r w:rsidRPr="003E71B0">
        <w:t xml:space="preserve"> requires </w:t>
      </w:r>
      <w:r>
        <w:t>the Permittee to</w:t>
      </w:r>
      <w:r w:rsidRPr="003E71B0">
        <w:t xml:space="preserve"> notify the Department of the physical location of </w:t>
      </w:r>
      <w:r w:rsidR="008D747F">
        <w:t xml:space="preserve">proposed </w:t>
      </w:r>
      <w:r w:rsidRPr="003E71B0">
        <w:t xml:space="preserve">POGO </w:t>
      </w:r>
      <w:r w:rsidR="008D747F">
        <w:t xml:space="preserve">activities </w:t>
      </w:r>
      <w:r w:rsidRPr="003E71B0">
        <w:t xml:space="preserve">before commencing construction or operation under the </w:t>
      </w:r>
      <w:r w:rsidR="008D747F">
        <w:t>MG-2</w:t>
      </w:r>
      <w:r w:rsidRPr="003E71B0">
        <w:t xml:space="preserve">. </w:t>
      </w:r>
    </w:p>
    <w:p w14:paraId="0F9C817A" w14:textId="75F69819" w:rsidR="00134227" w:rsidRPr="003E71B0" w:rsidRDefault="00134227" w:rsidP="00134227">
      <w:pPr>
        <w:pStyle w:val="SOBTextIndent"/>
        <w:spacing w:before="0"/>
      </w:pPr>
      <w:r w:rsidRPr="003E71B0">
        <w:t xml:space="preserve">18 AAC 50.560(f)(4) </w:t>
      </w:r>
      <w:r>
        <w:t>and (g)(1) require</w:t>
      </w:r>
      <w:r w:rsidRPr="003E71B0">
        <w:t xml:space="preserve"> a notification form and procedures for chang</w:t>
      </w:r>
      <w:r>
        <w:t>ing</w:t>
      </w:r>
      <w:r w:rsidRPr="003E71B0">
        <w:t xml:space="preserve"> location</w:t>
      </w:r>
      <w:r>
        <w:t xml:space="preserve">s of </w:t>
      </w:r>
      <w:r w:rsidRPr="003E71B0">
        <w:t xml:space="preserve">portable stationary sources. Condition </w:t>
      </w:r>
      <w:r w:rsidRPr="00CF784E">
        <w:fldChar w:fldCharType="begin"/>
      </w:r>
      <w:r w:rsidRPr="00CF784E">
        <w:instrText xml:space="preserve"> REF _Ref514769200 \w \h </w:instrText>
      </w:r>
      <w:r w:rsidRPr="00CF784E">
        <w:fldChar w:fldCharType="separate"/>
      </w:r>
      <w:r w:rsidR="00862312">
        <w:t>20</w:t>
      </w:r>
      <w:r w:rsidRPr="00CF784E">
        <w:fldChar w:fldCharType="end"/>
      </w:r>
      <w:r>
        <w:t xml:space="preserve"> requires the Permittee </w:t>
      </w:r>
      <w:r w:rsidRPr="00CF784E">
        <w:t xml:space="preserve">to identify </w:t>
      </w:r>
      <w:r>
        <w:t xml:space="preserve">annually, </w:t>
      </w:r>
      <w:r w:rsidRPr="00CF784E">
        <w:t xml:space="preserve">which well pads or drill sites </w:t>
      </w:r>
      <w:r>
        <w:t xml:space="preserve">they </w:t>
      </w:r>
      <w:r w:rsidRPr="00CF784E">
        <w:t xml:space="preserve">plan to operate </w:t>
      </w:r>
      <w:r w:rsidR="000D4C4A">
        <w:t xml:space="preserve">at </w:t>
      </w:r>
      <w:r>
        <w:t>during the following calendar year</w:t>
      </w:r>
      <w:r w:rsidRPr="00CF784E">
        <w:t>.</w:t>
      </w:r>
      <w:r>
        <w:t xml:space="preserve"> </w:t>
      </w:r>
      <w:r w:rsidRPr="003E71B0">
        <w:t>Condition</w:t>
      </w:r>
      <w:r w:rsidRPr="008E3429">
        <w:t> </w:t>
      </w:r>
      <w:r w:rsidRPr="003E71B0">
        <w:fldChar w:fldCharType="begin"/>
      </w:r>
      <w:r w:rsidRPr="003E71B0">
        <w:instrText xml:space="preserve"> REF _Ref514769369 \w \h  \* MERGEFORMAT </w:instrText>
      </w:r>
      <w:r w:rsidRPr="003E71B0">
        <w:fldChar w:fldCharType="separate"/>
      </w:r>
      <w:r w:rsidR="00862312">
        <w:t>21</w:t>
      </w:r>
      <w:r w:rsidRPr="003E71B0">
        <w:fldChar w:fldCharType="end"/>
      </w:r>
      <w:r w:rsidRPr="003E71B0">
        <w:t xml:space="preserve"> </w:t>
      </w:r>
      <w:r>
        <w:t xml:space="preserve">requires the </w:t>
      </w:r>
      <w:r w:rsidRPr="003E71B0">
        <w:t xml:space="preserve">Permittee </w:t>
      </w:r>
      <w:r>
        <w:t xml:space="preserve">to </w:t>
      </w:r>
      <w:r w:rsidRPr="003E71B0">
        <w:t xml:space="preserve">notify the Department </w:t>
      </w:r>
      <w:r>
        <w:t>as soon as possible of any changes in the previously identified drilling locations</w:t>
      </w:r>
      <w:r w:rsidRPr="003E71B0">
        <w:t xml:space="preserve">. </w:t>
      </w:r>
    </w:p>
    <w:p w14:paraId="69C078B0" w14:textId="77777777" w:rsidR="00D90F84" w:rsidRDefault="00D90F84" w:rsidP="00EB023E">
      <w:pPr>
        <w:pStyle w:val="SOBHdg2"/>
        <w:keepLines/>
        <w:spacing w:before="0"/>
      </w:pPr>
      <w:r>
        <w:lastRenderedPageBreak/>
        <w:fldChar w:fldCharType="begin"/>
      </w:r>
      <w:r>
        <w:instrText xml:space="preserve"> REF _Ref450659203 \w \h </w:instrText>
      </w:r>
      <w:r>
        <w:fldChar w:fldCharType="separate"/>
      </w:r>
      <w:r w:rsidR="00862312">
        <w:t>Section 7</w:t>
      </w:r>
      <w:r>
        <w:fldChar w:fldCharType="end"/>
      </w:r>
      <w:r>
        <w:t>: Standard Permit Conditions</w:t>
      </w:r>
    </w:p>
    <w:p w14:paraId="17E2D813" w14:textId="77777777" w:rsidR="00217A01" w:rsidRPr="00CC59E0" w:rsidRDefault="00217A01" w:rsidP="00EB023E">
      <w:pPr>
        <w:pStyle w:val="SOBHdg2"/>
        <w:keepLines/>
        <w:spacing w:before="0"/>
        <w:ind w:firstLine="432"/>
      </w:pPr>
      <w:r w:rsidRPr="00CC59E0">
        <w:t>Condition</w:t>
      </w:r>
      <w:r>
        <w:t xml:space="preserve">s </w:t>
      </w:r>
      <w:r>
        <w:fldChar w:fldCharType="begin"/>
      </w:r>
      <w:r>
        <w:instrText xml:space="preserve"> REF _Ref445995758 \n \h </w:instrText>
      </w:r>
      <w:r>
        <w:fldChar w:fldCharType="separate"/>
      </w:r>
      <w:r w:rsidR="00862312">
        <w:t>22</w:t>
      </w:r>
      <w:r>
        <w:fldChar w:fldCharType="end"/>
      </w:r>
      <w:r>
        <w:t xml:space="preserve"> - </w:t>
      </w:r>
      <w:r>
        <w:fldChar w:fldCharType="begin"/>
      </w:r>
      <w:r>
        <w:instrText xml:space="preserve"> REF _Ref445995780 \n \h </w:instrText>
      </w:r>
      <w:r>
        <w:fldChar w:fldCharType="separate"/>
      </w:r>
      <w:r w:rsidR="00862312">
        <w:t>26</w:t>
      </w:r>
      <w:r>
        <w:fldChar w:fldCharType="end"/>
      </w:r>
      <w:r w:rsidRPr="00CC59E0">
        <w:t xml:space="preserve">, </w:t>
      </w:r>
      <w:r>
        <w:t>Standard Permit Conditions</w:t>
      </w:r>
      <w:r w:rsidRPr="00CC59E0">
        <w:t xml:space="preserve"> </w:t>
      </w:r>
    </w:p>
    <w:p w14:paraId="2D466D59" w14:textId="2C3CEFCE" w:rsidR="00792A42" w:rsidRDefault="5CB475E5" w:rsidP="00EB023E">
      <w:pPr>
        <w:pStyle w:val="SOBTextIndent"/>
        <w:keepNext/>
        <w:keepLines/>
        <w:spacing w:before="0"/>
      </w:pPr>
      <w:r>
        <w:t>As previously discussed, 18 AAC 50.544(a)(5) requires each minor permit to contain the standard permit conditions in 18 AAC 50.345, as applicable. 18 AAC 50.345(a) clarifies that subparts (c)(1) and (2), and (d) through (o), may be applicable for a minor permit.</w:t>
      </w:r>
    </w:p>
    <w:p w14:paraId="215EEBF0" w14:textId="77777777" w:rsidR="00CA2EAC" w:rsidRDefault="5CB475E5" w:rsidP="00EB023E">
      <w:pPr>
        <w:pStyle w:val="SOBTextIndent"/>
        <w:keepNext/>
        <w:keepLines/>
        <w:spacing w:before="0"/>
      </w:pPr>
      <w:r>
        <w:t xml:space="preserve">The Department included all of the minor permit-related standard conditions of 18 AAC 50.345 in MG-2. The Department incorporated these standard conditions as follows: </w:t>
      </w:r>
    </w:p>
    <w:p w14:paraId="518E1D98" w14:textId="77777777" w:rsidR="00CA2EAC" w:rsidRDefault="00CA2EAC" w:rsidP="00134227">
      <w:pPr>
        <w:pStyle w:val="SOBTextIndent"/>
        <w:widowControl w:val="0"/>
        <w:numPr>
          <w:ilvl w:val="0"/>
          <w:numId w:val="23"/>
        </w:numPr>
        <w:spacing w:before="0"/>
      </w:pPr>
      <w:r>
        <w:t xml:space="preserve">18 AAC 50.345(c)(1) and (2) is incorporated as Condition </w:t>
      </w:r>
      <w:r>
        <w:fldChar w:fldCharType="begin"/>
      </w:r>
      <w:r>
        <w:instrText xml:space="preserve"> REF _Ref445995758 \w \h </w:instrText>
      </w:r>
      <w:r>
        <w:fldChar w:fldCharType="separate"/>
      </w:r>
      <w:r w:rsidR="00862312">
        <w:t>22</w:t>
      </w:r>
      <w:r>
        <w:fldChar w:fldCharType="end"/>
      </w:r>
      <w:r>
        <w:t xml:space="preserve"> of </w:t>
      </w:r>
      <w:r>
        <w:fldChar w:fldCharType="begin"/>
      </w:r>
      <w:r>
        <w:instrText xml:space="preserve"> REF _Ref491858017 \w \h </w:instrText>
      </w:r>
      <w:r>
        <w:fldChar w:fldCharType="separate"/>
      </w:r>
      <w:r w:rsidR="00862312">
        <w:t>Section 7</w:t>
      </w:r>
      <w:r>
        <w:fldChar w:fldCharType="end"/>
      </w:r>
      <w:r>
        <w:t xml:space="preserve"> (Standard Permit Conditions); </w:t>
      </w:r>
    </w:p>
    <w:p w14:paraId="54122E07" w14:textId="77777777" w:rsidR="00CA2EAC" w:rsidRDefault="00CA2EAC" w:rsidP="00134227">
      <w:pPr>
        <w:pStyle w:val="SOBTextIndent"/>
        <w:widowControl w:val="0"/>
        <w:numPr>
          <w:ilvl w:val="0"/>
          <w:numId w:val="23"/>
        </w:numPr>
        <w:spacing w:before="0"/>
      </w:pPr>
      <w:r>
        <w:t xml:space="preserve">18 AAC 50.345(d) </w:t>
      </w:r>
      <w:r w:rsidR="00501BE3">
        <w:t>through</w:t>
      </w:r>
      <w:r>
        <w:t xml:space="preserve"> (h) is incorporated as Conditions </w:t>
      </w:r>
      <w:r>
        <w:fldChar w:fldCharType="begin"/>
      </w:r>
      <w:r>
        <w:instrText xml:space="preserve"> REF _Ref491858063 \w \h </w:instrText>
      </w:r>
      <w:r>
        <w:fldChar w:fldCharType="separate"/>
      </w:r>
      <w:r w:rsidR="00862312">
        <w:t>23</w:t>
      </w:r>
      <w:r>
        <w:fldChar w:fldCharType="end"/>
      </w:r>
      <w:r>
        <w:t xml:space="preserve"> </w:t>
      </w:r>
      <w:r w:rsidR="00501BE3">
        <w:t>through</w:t>
      </w:r>
      <w:r>
        <w:t xml:space="preserve"> </w:t>
      </w:r>
      <w:r w:rsidR="00501BE3">
        <w:fldChar w:fldCharType="begin"/>
      </w:r>
      <w:r w:rsidR="00501BE3">
        <w:instrText xml:space="preserve"> REF _Ref491858123 \w \h </w:instrText>
      </w:r>
      <w:r w:rsidR="00501BE3">
        <w:fldChar w:fldCharType="separate"/>
      </w:r>
      <w:r w:rsidR="00862312">
        <w:t>27</w:t>
      </w:r>
      <w:r w:rsidR="00501BE3">
        <w:fldChar w:fldCharType="end"/>
      </w:r>
      <w:r>
        <w:t xml:space="preserve">, respectively, of </w:t>
      </w:r>
      <w:r>
        <w:fldChar w:fldCharType="begin"/>
      </w:r>
      <w:r>
        <w:instrText xml:space="preserve"> REF _Ref491858142 \w \h </w:instrText>
      </w:r>
      <w:r>
        <w:fldChar w:fldCharType="separate"/>
      </w:r>
      <w:r w:rsidR="00862312">
        <w:t>Section 7</w:t>
      </w:r>
      <w:r>
        <w:fldChar w:fldCharType="end"/>
      </w:r>
      <w:r>
        <w:t xml:space="preserve"> (Standard Permit Conditions); </w:t>
      </w:r>
    </w:p>
    <w:p w14:paraId="587CAC44" w14:textId="7FA41238" w:rsidR="00CA2EAC" w:rsidRDefault="00CA2EAC" w:rsidP="00134227">
      <w:pPr>
        <w:pStyle w:val="SOBTextIndent"/>
        <w:keepNext/>
        <w:keepLines/>
        <w:numPr>
          <w:ilvl w:val="0"/>
          <w:numId w:val="23"/>
        </w:numPr>
        <w:spacing w:before="0"/>
      </w:pPr>
      <w:r>
        <w:t xml:space="preserve">As previously discussed, 18 AAC 50.345(i) is incorporated as Condition </w:t>
      </w:r>
      <w:r w:rsidR="00467BEB">
        <w:fldChar w:fldCharType="begin"/>
      </w:r>
      <w:r w:rsidR="00467BEB">
        <w:instrText xml:space="preserve"> REF _Ref514677485 \w \h </w:instrText>
      </w:r>
      <w:r w:rsidR="00467BEB">
        <w:fldChar w:fldCharType="separate"/>
      </w:r>
      <w:r w:rsidR="00862312">
        <w:t>15</w:t>
      </w:r>
      <w:r w:rsidR="00467BEB">
        <w:fldChar w:fldCharType="end"/>
      </w:r>
      <w:r>
        <w:t xml:space="preserve"> and 18 AAC 50.345(j) is incorporated as Condition </w:t>
      </w:r>
      <w:r w:rsidR="0069607C">
        <w:fldChar w:fldCharType="begin"/>
      </w:r>
      <w:r w:rsidR="0069607C">
        <w:instrText xml:space="preserve"> REF _Ref152404192 \w \h </w:instrText>
      </w:r>
      <w:r w:rsidR="0069607C">
        <w:fldChar w:fldCharType="separate"/>
      </w:r>
      <w:r w:rsidR="00862312">
        <w:t>13</w:t>
      </w:r>
      <w:r w:rsidR="0069607C">
        <w:fldChar w:fldCharType="end"/>
      </w:r>
      <w:r>
        <w:t xml:space="preserve"> of </w:t>
      </w:r>
      <w:r w:rsidR="0069607C">
        <w:fldChar w:fldCharType="begin"/>
      </w:r>
      <w:r w:rsidR="0069607C">
        <w:instrText xml:space="preserve"> REF _Ref491858539 \w \h </w:instrText>
      </w:r>
      <w:r w:rsidR="0069607C">
        <w:fldChar w:fldCharType="separate"/>
      </w:r>
      <w:r w:rsidR="00862312">
        <w:t>Section 6</w:t>
      </w:r>
      <w:r w:rsidR="0069607C">
        <w:fldChar w:fldCharType="end"/>
      </w:r>
      <w:r>
        <w:t xml:space="preserve"> (Recordkeeping, Reporting, and Certification Requirements); and</w:t>
      </w:r>
    </w:p>
    <w:p w14:paraId="41E991DB" w14:textId="77777777" w:rsidR="00217A01" w:rsidRDefault="00CA2EAC" w:rsidP="00134227">
      <w:pPr>
        <w:pStyle w:val="SOBTextIndent"/>
        <w:numPr>
          <w:ilvl w:val="0"/>
          <w:numId w:val="23"/>
        </w:numPr>
        <w:spacing w:before="0"/>
      </w:pPr>
      <w:r>
        <w:t xml:space="preserve">18 AAC 50.345(k) is incorporated as Condition </w:t>
      </w:r>
      <w:r w:rsidR="0069607C">
        <w:fldChar w:fldCharType="begin"/>
      </w:r>
      <w:r w:rsidR="0069607C">
        <w:instrText xml:space="preserve"> REF _Ref141579423 \w \h </w:instrText>
      </w:r>
      <w:r w:rsidR="0069607C">
        <w:fldChar w:fldCharType="separate"/>
      </w:r>
      <w:r w:rsidR="00862312">
        <w:t>28</w:t>
      </w:r>
      <w:r w:rsidR="0069607C">
        <w:fldChar w:fldCharType="end"/>
      </w:r>
      <w:r>
        <w:t xml:space="preserve">, and 18 AAC 50.345(l) through (o) is incorporated as Conditions </w:t>
      </w:r>
      <w:r w:rsidR="0069607C">
        <w:fldChar w:fldCharType="begin"/>
      </w:r>
      <w:r w:rsidR="0069607C">
        <w:instrText xml:space="preserve"> REF _Ref443573236 \w \h </w:instrText>
      </w:r>
      <w:r w:rsidR="0069607C">
        <w:fldChar w:fldCharType="separate"/>
      </w:r>
      <w:r w:rsidR="00862312">
        <w:t>31</w:t>
      </w:r>
      <w:r w:rsidR="0069607C">
        <w:fldChar w:fldCharType="end"/>
      </w:r>
      <w:r>
        <w:t xml:space="preserve"> through </w:t>
      </w:r>
      <w:r w:rsidR="0069607C">
        <w:fldChar w:fldCharType="begin"/>
      </w:r>
      <w:r w:rsidR="0069607C">
        <w:instrText xml:space="preserve"> REF _Ref443573257 \w \h </w:instrText>
      </w:r>
      <w:r w:rsidR="0069607C">
        <w:fldChar w:fldCharType="separate"/>
      </w:r>
      <w:r w:rsidR="00862312">
        <w:t>34</w:t>
      </w:r>
      <w:r w:rsidR="0069607C">
        <w:fldChar w:fldCharType="end"/>
      </w:r>
      <w:r>
        <w:t xml:space="preserve">, respectively, of </w:t>
      </w:r>
      <w:r w:rsidR="0069607C">
        <w:fldChar w:fldCharType="begin"/>
      </w:r>
      <w:r w:rsidR="0069607C">
        <w:instrText xml:space="preserve"> REF _Ref169318436 \w \h </w:instrText>
      </w:r>
      <w:r w:rsidR="0069607C">
        <w:fldChar w:fldCharType="separate"/>
      </w:r>
      <w:r w:rsidR="00862312">
        <w:t>Section 8</w:t>
      </w:r>
      <w:r w:rsidR="0069607C">
        <w:fldChar w:fldCharType="end"/>
      </w:r>
      <w:r>
        <w:t xml:space="preserve"> (General Source Testing Requirements). See the following discussion.</w:t>
      </w:r>
      <w:r w:rsidR="00217A01" w:rsidRPr="00CC59E0">
        <w:t xml:space="preserve"> </w:t>
      </w:r>
    </w:p>
    <w:p w14:paraId="388D60A4" w14:textId="77777777" w:rsidR="007B5C25" w:rsidRDefault="007B5C25" w:rsidP="00402F03">
      <w:pPr>
        <w:pStyle w:val="SOBTextIndent"/>
        <w:spacing w:before="0"/>
        <w:ind w:left="0"/>
        <w:rPr>
          <w:b/>
        </w:rPr>
      </w:pPr>
      <w:r w:rsidRPr="007B5C25">
        <w:rPr>
          <w:b/>
        </w:rPr>
        <w:fldChar w:fldCharType="begin"/>
      </w:r>
      <w:r w:rsidRPr="007B5C25">
        <w:rPr>
          <w:b/>
        </w:rPr>
        <w:instrText xml:space="preserve"> REF _Ref169318436 \w \h </w:instrText>
      </w:r>
      <w:r>
        <w:rPr>
          <w:b/>
        </w:rPr>
        <w:instrText xml:space="preserve"> \* MERGEFORMAT </w:instrText>
      </w:r>
      <w:r w:rsidRPr="007B5C25">
        <w:rPr>
          <w:b/>
        </w:rPr>
      </w:r>
      <w:r w:rsidRPr="007B5C25">
        <w:rPr>
          <w:b/>
        </w:rPr>
        <w:fldChar w:fldCharType="separate"/>
      </w:r>
      <w:r w:rsidR="00862312">
        <w:rPr>
          <w:b/>
        </w:rPr>
        <w:t>Section 8</w:t>
      </w:r>
      <w:r w:rsidRPr="007B5C25">
        <w:rPr>
          <w:b/>
        </w:rPr>
        <w:fldChar w:fldCharType="end"/>
      </w:r>
      <w:r w:rsidRPr="007B5C25">
        <w:rPr>
          <w:b/>
        </w:rPr>
        <w:t>: General Source Test Requirements</w:t>
      </w:r>
    </w:p>
    <w:p w14:paraId="22C14481" w14:textId="77777777" w:rsidR="00032DDC" w:rsidRDefault="00032DDC" w:rsidP="000B41C1">
      <w:pPr>
        <w:pStyle w:val="SOBTextIndent"/>
        <w:widowControl w:val="0"/>
        <w:spacing w:before="0"/>
      </w:pPr>
      <w:r>
        <w:t xml:space="preserve">AS 46.14.180 states that monitoring requirements must be, “based on test methods, analytical procedures, and statistical conventions approved by the federal administrator or the department or otherwise generally accepted as scientifically competent.”  The Department incorporated this requirement as follows: </w:t>
      </w:r>
    </w:p>
    <w:p w14:paraId="6B6DC2EE" w14:textId="77777777" w:rsidR="00032DDC" w:rsidRDefault="00032DDC" w:rsidP="0094544B">
      <w:pPr>
        <w:pStyle w:val="SOBTextIndent"/>
        <w:widowControl w:val="0"/>
        <w:numPr>
          <w:ilvl w:val="0"/>
          <w:numId w:val="23"/>
        </w:numPr>
        <w:spacing w:before="0" w:after="0"/>
      </w:pPr>
      <w:r>
        <w:t xml:space="preserve">Condition </w:t>
      </w:r>
      <w:r>
        <w:fldChar w:fldCharType="begin"/>
      </w:r>
      <w:r>
        <w:instrText xml:space="preserve"> REF _Ref524336955 \w \h </w:instrText>
      </w:r>
      <w:r>
        <w:fldChar w:fldCharType="separate"/>
      </w:r>
      <w:r w:rsidR="00862312">
        <w:t>29</w:t>
      </w:r>
      <w:r>
        <w:fldChar w:fldCharType="end"/>
      </w:r>
      <w:r>
        <w:t xml:space="preserve"> requires the Permittee to conduct their source tests under conditions that reflects the actual discharge to ambient air; and</w:t>
      </w:r>
    </w:p>
    <w:p w14:paraId="4CE6F8A4" w14:textId="77777777" w:rsidR="00016D6F" w:rsidRPr="00016D6F" w:rsidRDefault="00016D6F" w:rsidP="00016D6F">
      <w:pPr>
        <w:pStyle w:val="SOBTextIndent"/>
        <w:widowControl w:val="0"/>
        <w:spacing w:before="0" w:after="0"/>
        <w:ind w:left="720"/>
        <w:rPr>
          <w:sz w:val="8"/>
          <w:szCs w:val="8"/>
        </w:rPr>
      </w:pPr>
    </w:p>
    <w:p w14:paraId="069495D3" w14:textId="232BD5DB" w:rsidR="000C070A" w:rsidRDefault="000C070A" w:rsidP="0094544B">
      <w:pPr>
        <w:pStyle w:val="SOBTextIndent"/>
        <w:keepNext/>
        <w:keepLines/>
        <w:widowControl w:val="0"/>
        <w:numPr>
          <w:ilvl w:val="0"/>
          <w:numId w:val="23"/>
        </w:numPr>
        <w:spacing w:before="0" w:after="0"/>
      </w:pPr>
      <w:r>
        <w:t xml:space="preserve">Condition </w:t>
      </w:r>
      <w:r>
        <w:fldChar w:fldCharType="begin"/>
      </w:r>
      <w:r>
        <w:instrText xml:space="preserve"> REF _Ref529939147 \w \h </w:instrText>
      </w:r>
      <w:r>
        <w:fldChar w:fldCharType="separate"/>
      </w:r>
      <w:r w:rsidR="00862312">
        <w:t>30</w:t>
      </w:r>
      <w:r>
        <w:fldChar w:fldCharType="end"/>
      </w:r>
      <w:r>
        <w:t xml:space="preserve"> requires the Permittee to use specific EPA reference methods when conducting a source test.</w:t>
      </w:r>
    </w:p>
    <w:p w14:paraId="568BD8AF" w14:textId="77777777" w:rsidR="003472F1" w:rsidRDefault="003472F1" w:rsidP="000C070A">
      <w:pPr>
        <w:pStyle w:val="SOBTextIndent"/>
        <w:widowControl w:val="0"/>
        <w:spacing w:before="0" w:after="0"/>
        <w:ind w:left="0"/>
      </w:pPr>
    </w:p>
    <w:p w14:paraId="1260C8FF" w14:textId="17D3A63D" w:rsidR="00A0421E" w:rsidRDefault="00A0421E" w:rsidP="00EC02CF">
      <w:pPr>
        <w:pStyle w:val="TVConditionL19"/>
        <w:tabs>
          <w:tab w:val="num" w:pos="720"/>
        </w:tabs>
        <w:spacing w:before="0"/>
        <w:ind w:left="630" w:hanging="630"/>
        <w:rPr>
          <w:b/>
          <w:bCs/>
        </w:rPr>
      </w:pPr>
      <w:r>
        <w:rPr>
          <w:b/>
          <w:bCs/>
        </w:rPr>
        <w:t>Permit Administration</w:t>
      </w:r>
    </w:p>
    <w:p w14:paraId="66E1AAF4" w14:textId="3D81DBC0" w:rsidR="001D2EBD" w:rsidRDefault="00931B33" w:rsidP="00EC02CF">
      <w:pPr>
        <w:pStyle w:val="Default"/>
        <w:spacing w:before="0" w:after="240"/>
      </w:pPr>
      <w:r>
        <w:t xml:space="preserve">The MG-2 permit could be redundant with the terms and conditions of a Title I or Title V permit. The Permittee may choose to revise their existing stationary source specific permit once the MG-2 permit becomes effective by submitting a permit specific request. Drill sites that are not physically adjacent to or contiguous with Title V major production facilities or production centers are considered isolated well pads for ambient air quality protection purposes. Drill sites that are physically adjacent to or contiguous with Title V major production facilities or production centers are considered collocated well pads for ambient air quality protection purposes. Emissions from these well pads should be </w:t>
      </w:r>
      <w:r w:rsidR="00EF3B71">
        <w:t>reviewed</w:t>
      </w:r>
      <w:r>
        <w:t xml:space="preserve"> in accordance with the applicable stationary source permit</w:t>
      </w:r>
      <w:r w:rsidR="00EF5E2B">
        <w:t xml:space="preserve"> on a case-by-case basis</w:t>
      </w:r>
      <w:r w:rsidR="00EF3B71">
        <w:t xml:space="preserve">. </w:t>
      </w:r>
      <w:r w:rsidR="00F90293">
        <w:t>The MG-2 permit operates outsi</w:t>
      </w:r>
      <w:r w:rsidR="00FB7E0A">
        <w:t>de the scope of this discussion.</w:t>
      </w:r>
    </w:p>
    <w:p w14:paraId="7F164A6F" w14:textId="789F69FE" w:rsidR="0013023B" w:rsidRDefault="0013023B" w:rsidP="00EB023E">
      <w:pPr>
        <w:pStyle w:val="Default"/>
        <w:keepNext/>
        <w:keepLines/>
        <w:spacing w:before="0" w:after="240"/>
      </w:pPr>
      <w:r>
        <w:lastRenderedPageBreak/>
        <w:t>Once a Permittee obtains an MG-2 permit, requests to remove POGO</w:t>
      </w:r>
      <w:r w:rsidR="00A37DAA">
        <w:t xml:space="preserve">-related language from existing </w:t>
      </w:r>
      <w:r w:rsidR="00200A7C">
        <w:t xml:space="preserve">Title V permits </w:t>
      </w:r>
      <w:r>
        <w:t xml:space="preserve">will </w:t>
      </w:r>
      <w:r w:rsidR="00200A7C">
        <w:t xml:space="preserve">qualify as administrative </w:t>
      </w:r>
      <w:r>
        <w:t>permit amendments if they are permit revisions that meet the requirements in 40 C.F.R. 71.7(d)(1) and the administrative permit amendment procedures in 40 C.F.R. 71.7(d)(3).</w:t>
      </w:r>
    </w:p>
    <w:p w14:paraId="691F882D" w14:textId="12E4B5DC" w:rsidR="00C314D7" w:rsidRPr="00E13DB5" w:rsidRDefault="00870FBC" w:rsidP="00EB023E">
      <w:pPr>
        <w:pStyle w:val="Default"/>
        <w:keepNext/>
        <w:keepLines/>
        <w:spacing w:before="0"/>
        <w:sectPr w:rsidR="00C314D7" w:rsidRPr="00E13DB5" w:rsidSect="00023DFA">
          <w:headerReference w:type="even" r:id="rId35"/>
          <w:headerReference w:type="default" r:id="rId36"/>
          <w:footerReference w:type="default" r:id="rId37"/>
          <w:headerReference w:type="first" r:id="rId38"/>
          <w:footerReference w:type="first" r:id="rId39"/>
          <w:footnotePr>
            <w:numRestart w:val="eachSect"/>
          </w:footnotePr>
          <w:pgSz w:w="12240" w:h="15840" w:code="1"/>
          <w:pgMar w:top="1440" w:right="1440" w:bottom="1170" w:left="1440" w:header="720" w:footer="720" w:gutter="0"/>
          <w:paperSrc w:first="15" w:other="15"/>
          <w:pgNumType w:start="1"/>
          <w:cols w:space="720"/>
          <w:titlePg/>
        </w:sectPr>
      </w:pPr>
      <w:r>
        <w:t>However, an underlying Title I permit would need to be revised</w:t>
      </w:r>
      <w:r w:rsidR="00145E36">
        <w:t>,</w:t>
      </w:r>
      <w:r w:rsidR="006E2872">
        <w:t xml:space="preserve"> </w:t>
      </w:r>
      <w:r w:rsidR="00145E36">
        <w:t xml:space="preserve">prior to </w:t>
      </w:r>
      <w:r>
        <w:t xml:space="preserve">administratively </w:t>
      </w:r>
      <w:r w:rsidR="00145E36">
        <w:t>revising the Title V permit</w:t>
      </w:r>
      <w:r w:rsidR="009C54FF">
        <w:t>,</w:t>
      </w:r>
      <w:r w:rsidR="00145E36">
        <w:t xml:space="preserve"> if </w:t>
      </w:r>
      <w:r>
        <w:t xml:space="preserve">it </w:t>
      </w:r>
      <w:r w:rsidR="00145E36">
        <w:t>contradict</w:t>
      </w:r>
      <w:r>
        <w:t>s</w:t>
      </w:r>
      <w:r w:rsidR="00145E36">
        <w:t xml:space="preserve"> or violate</w:t>
      </w:r>
      <w:r>
        <w:t>s</w:t>
      </w:r>
      <w:r w:rsidR="00145E36">
        <w:t xml:space="preserve"> </w:t>
      </w:r>
      <w:r>
        <w:t xml:space="preserve">a </w:t>
      </w:r>
      <w:r w:rsidR="00145E36">
        <w:t>condition</w:t>
      </w:r>
      <w:r w:rsidR="00F82045">
        <w:t xml:space="preserve"> in the MG-2 permit</w:t>
      </w:r>
      <w:r w:rsidR="00145E36">
        <w:t>.</w:t>
      </w:r>
      <w:r w:rsidR="00F82045">
        <w:t xml:space="preserve"> </w:t>
      </w:r>
      <w:r w:rsidR="00145E36">
        <w:t xml:space="preserve">Similarly, Title I permits would need to be revised prior to </w:t>
      </w:r>
      <w:r w:rsidR="00E51BF5">
        <w:t>revising</w:t>
      </w:r>
      <w:r w:rsidR="00145E36">
        <w:t xml:space="preserve"> PSD avoidance limits or BACT limits</w:t>
      </w:r>
      <w:r w:rsidR="00F82045">
        <w:t xml:space="preserve"> from Title V permits to ensure that the changes are not modifications under any provision of Title I of the Clean Air Act and </w:t>
      </w:r>
      <w:r>
        <w:t xml:space="preserve">that </w:t>
      </w:r>
      <w:r w:rsidR="00F82045">
        <w:t xml:space="preserve">the changes do not exceed the emissions </w:t>
      </w:r>
      <w:r>
        <w:t xml:space="preserve">allowed </w:t>
      </w:r>
      <w:r w:rsidR="00F82045">
        <w:t>under the permit (whether expressed therein as a rate of emissions or in terms of total emissions).</w:t>
      </w:r>
      <w:r w:rsidR="009C54FF">
        <w:t xml:space="preserve"> </w:t>
      </w:r>
      <w:r w:rsidR="002911D9" w:rsidRPr="00DD1053">
        <w:t xml:space="preserve">The MG-2 permit is applicable to a POGO on a well pad basis or on a unit basis where </w:t>
      </w:r>
      <w:r w:rsidR="002911D9" w:rsidRPr="003749A2">
        <w:t xml:space="preserve">multiple </w:t>
      </w:r>
      <w:r w:rsidR="002911D9" w:rsidRPr="00DD1053">
        <w:t>POGOs can be covered by the permit.</w:t>
      </w:r>
      <w:r w:rsidR="007A20AD" w:rsidRPr="00DD1053">
        <w:t xml:space="preserve"> This allows a Permittee to operate multiple POGOs within a given oil and gas unit boundary. However, the daily fuel limits apply on a per pad basis.</w:t>
      </w:r>
    </w:p>
    <w:p w14:paraId="7DEBCED8" w14:textId="1F03161B" w:rsidR="00F9166E" w:rsidRPr="006C2B0A" w:rsidRDefault="00F9166E" w:rsidP="0053479D">
      <w:pPr>
        <w:pStyle w:val="Heading1"/>
        <w:spacing w:before="0"/>
        <w:jc w:val="center"/>
        <w:rPr>
          <w:rFonts w:ascii="Times New Roman" w:hAnsi="Times New Roman"/>
          <w:caps/>
          <w:snapToGrid w:val="0"/>
          <w:szCs w:val="28"/>
        </w:rPr>
      </w:pPr>
      <w:bookmarkStart w:id="278" w:name="_Toc400354667"/>
      <w:bookmarkStart w:id="279" w:name="_Toc437263502"/>
      <w:r w:rsidRPr="006C2B0A">
        <w:rPr>
          <w:rFonts w:ascii="Times New Roman" w:hAnsi="Times New Roman"/>
          <w:caps/>
          <w:snapToGrid w:val="0"/>
          <w:szCs w:val="28"/>
        </w:rPr>
        <w:lastRenderedPageBreak/>
        <w:t>Appendix A: Emissions Calculations</w:t>
      </w:r>
      <w:bookmarkEnd w:id="278"/>
      <w:bookmarkEnd w:id="279"/>
    </w:p>
    <w:p w14:paraId="5A6B3F9C" w14:textId="6D05D4A5" w:rsidR="00F9166E" w:rsidRDefault="00422B52" w:rsidP="00F9166E">
      <w:pPr>
        <w:pStyle w:val="NoSpacing"/>
      </w:pPr>
      <w:r>
        <w:t xml:space="preserve">Table 2 </w:t>
      </w:r>
      <w:r w:rsidR="00F9166E">
        <w:t>presents details of the EUs, their characteristics, and emissions</w:t>
      </w:r>
      <w:r w:rsidR="000970BE">
        <w:t xml:space="preserve">. </w:t>
      </w:r>
      <w:r w:rsidR="00F9166E">
        <w:t>Potential emissions are estimated using m</w:t>
      </w:r>
      <w:r w:rsidR="00F9166E" w:rsidRPr="000E4966">
        <w:t xml:space="preserve">aximum annual operation for all </w:t>
      </w:r>
      <w:r w:rsidR="00F9166E">
        <w:t>fuel</w:t>
      </w:r>
      <w:r w:rsidR="00736FA9">
        <w:t>-</w:t>
      </w:r>
      <w:r w:rsidR="00F9166E">
        <w:t>burning equipment as defined in 18</w:t>
      </w:r>
      <w:r w:rsidR="000114B7">
        <w:t> </w:t>
      </w:r>
      <w:r w:rsidR="00F9166E">
        <w:t>AAC</w:t>
      </w:r>
      <w:r w:rsidR="000114B7">
        <w:t> </w:t>
      </w:r>
      <w:r w:rsidR="00F9166E">
        <w:t xml:space="preserve">50.990(39) </w:t>
      </w:r>
      <w:r w:rsidR="00F9166E" w:rsidRPr="000E4966">
        <w:t>based on full-time operation</w:t>
      </w:r>
      <w:r w:rsidR="005F08EA">
        <w:t>.</w:t>
      </w:r>
    </w:p>
    <w:p w14:paraId="2721179E" w14:textId="32AC6C0F" w:rsidR="00614B72" w:rsidRDefault="00A52B76" w:rsidP="00614B72">
      <w:pPr>
        <w:pStyle w:val="Caption"/>
        <w:jc w:val="center"/>
      </w:pPr>
      <w:bookmarkStart w:id="280" w:name="_Ref507665255"/>
      <w:bookmarkStart w:id="281" w:name="_Ref445381971"/>
      <w:r w:rsidRPr="00CC59E0">
        <w:t xml:space="preserve">Table </w:t>
      </w:r>
      <w:bookmarkEnd w:id="280"/>
      <w:r w:rsidR="00422B52">
        <w:t>2</w:t>
      </w:r>
      <w:r w:rsidRPr="00CC59E0">
        <w:t xml:space="preserve"> </w:t>
      </w:r>
      <w:r w:rsidR="00F9166E" w:rsidRPr="00CC59E0">
        <w:t>- Emissions Summary, in Tons Per Year (TPY)</w:t>
      </w:r>
      <w:bookmarkEnd w:id="281"/>
    </w:p>
    <w:tbl>
      <w:tblPr>
        <w:tblW w:w="5000" w:type="pct"/>
        <w:tblLook w:val="04A0" w:firstRow="1" w:lastRow="0" w:firstColumn="1" w:lastColumn="0" w:noHBand="0" w:noVBand="1"/>
      </w:tblPr>
      <w:tblGrid>
        <w:gridCol w:w="656"/>
        <w:gridCol w:w="1910"/>
        <w:gridCol w:w="656"/>
        <w:gridCol w:w="865"/>
        <w:gridCol w:w="576"/>
        <w:gridCol w:w="901"/>
        <w:gridCol w:w="576"/>
        <w:gridCol w:w="496"/>
        <w:gridCol w:w="901"/>
        <w:gridCol w:w="576"/>
        <w:gridCol w:w="496"/>
        <w:gridCol w:w="901"/>
        <w:gridCol w:w="696"/>
        <w:gridCol w:w="656"/>
        <w:gridCol w:w="901"/>
        <w:gridCol w:w="545"/>
        <w:gridCol w:w="696"/>
      </w:tblGrid>
      <w:tr w:rsidR="005A26E3" w:rsidRPr="00E404D5" w14:paraId="7E948691" w14:textId="77777777" w:rsidTr="00531A48">
        <w:trPr>
          <w:trHeight w:val="315"/>
        </w:trPr>
        <w:tc>
          <w:tcPr>
            <w:tcW w:w="253" w:type="pct"/>
            <w:vMerge w:val="restart"/>
            <w:tcBorders>
              <w:top w:val="double" w:sz="6" w:space="0" w:color="auto"/>
              <w:left w:val="double" w:sz="6" w:space="0" w:color="auto"/>
              <w:bottom w:val="single" w:sz="4" w:space="0" w:color="auto"/>
              <w:right w:val="single" w:sz="4" w:space="0" w:color="auto"/>
            </w:tcBorders>
            <w:shd w:val="clear" w:color="000000" w:fill="D9D9D9"/>
            <w:noWrap/>
            <w:vAlign w:val="center"/>
            <w:hideMark/>
          </w:tcPr>
          <w:p w14:paraId="657E683D" w14:textId="77777777" w:rsidR="00E404D5" w:rsidRPr="00E404D5" w:rsidRDefault="00E404D5" w:rsidP="00E404D5">
            <w:pPr>
              <w:jc w:val="center"/>
              <w:rPr>
                <w:b/>
                <w:bCs/>
                <w:color w:val="000000"/>
                <w:sz w:val="16"/>
                <w:szCs w:val="16"/>
              </w:rPr>
            </w:pPr>
            <w:r w:rsidRPr="00E404D5">
              <w:rPr>
                <w:b/>
                <w:bCs/>
                <w:color w:val="000000"/>
                <w:sz w:val="16"/>
                <w:szCs w:val="16"/>
              </w:rPr>
              <w:t>EU ID</w:t>
            </w:r>
          </w:p>
        </w:tc>
        <w:tc>
          <w:tcPr>
            <w:tcW w:w="782" w:type="pct"/>
            <w:vMerge w:val="restart"/>
            <w:tcBorders>
              <w:top w:val="double" w:sz="6" w:space="0" w:color="auto"/>
              <w:left w:val="single" w:sz="4" w:space="0" w:color="auto"/>
              <w:bottom w:val="single" w:sz="4" w:space="0" w:color="auto"/>
              <w:right w:val="single" w:sz="4" w:space="0" w:color="auto"/>
            </w:tcBorders>
            <w:shd w:val="clear" w:color="000000" w:fill="D9D9D9"/>
            <w:noWrap/>
            <w:vAlign w:val="center"/>
            <w:hideMark/>
          </w:tcPr>
          <w:p w14:paraId="3D71E612" w14:textId="77777777" w:rsidR="00E404D5" w:rsidRPr="00E404D5" w:rsidRDefault="00E404D5" w:rsidP="00E404D5">
            <w:pPr>
              <w:jc w:val="center"/>
              <w:rPr>
                <w:b/>
                <w:bCs/>
                <w:color w:val="000000"/>
                <w:sz w:val="16"/>
                <w:szCs w:val="16"/>
              </w:rPr>
            </w:pPr>
            <w:r w:rsidRPr="00E404D5">
              <w:rPr>
                <w:b/>
                <w:bCs/>
                <w:color w:val="000000"/>
                <w:sz w:val="16"/>
                <w:szCs w:val="16"/>
              </w:rPr>
              <w:t>Unit ID/Description</w:t>
            </w:r>
          </w:p>
        </w:tc>
        <w:tc>
          <w:tcPr>
            <w:tcW w:w="535" w:type="pct"/>
            <w:gridSpan w:val="2"/>
            <w:vMerge w:val="restart"/>
            <w:tcBorders>
              <w:top w:val="double" w:sz="6" w:space="0" w:color="auto"/>
              <w:left w:val="single" w:sz="4" w:space="0" w:color="auto"/>
              <w:bottom w:val="single" w:sz="4" w:space="0" w:color="000000"/>
              <w:right w:val="single" w:sz="4" w:space="0" w:color="000000"/>
            </w:tcBorders>
            <w:shd w:val="clear" w:color="000000" w:fill="D9D9D9"/>
            <w:vAlign w:val="center"/>
            <w:hideMark/>
          </w:tcPr>
          <w:p w14:paraId="55940852" w14:textId="77777777" w:rsidR="00E404D5" w:rsidRPr="00E404D5" w:rsidRDefault="00E404D5" w:rsidP="00E404D5">
            <w:pPr>
              <w:jc w:val="center"/>
              <w:rPr>
                <w:b/>
                <w:bCs/>
                <w:color w:val="000000"/>
                <w:sz w:val="16"/>
                <w:szCs w:val="16"/>
              </w:rPr>
            </w:pPr>
            <w:r w:rsidRPr="00E404D5">
              <w:rPr>
                <w:b/>
                <w:bCs/>
                <w:color w:val="000000"/>
                <w:sz w:val="16"/>
                <w:szCs w:val="16"/>
              </w:rPr>
              <w:t>Maximum Rating or Capacity</w:t>
            </w:r>
          </w:p>
        </w:tc>
        <w:tc>
          <w:tcPr>
            <w:tcW w:w="789" w:type="pct"/>
            <w:gridSpan w:val="3"/>
            <w:tcBorders>
              <w:top w:val="double" w:sz="6" w:space="0" w:color="auto"/>
              <w:left w:val="nil"/>
              <w:bottom w:val="single" w:sz="4" w:space="0" w:color="auto"/>
              <w:right w:val="single" w:sz="4" w:space="0" w:color="auto"/>
            </w:tcBorders>
            <w:shd w:val="clear" w:color="000000" w:fill="D9D9D9"/>
            <w:noWrap/>
            <w:vAlign w:val="center"/>
            <w:hideMark/>
          </w:tcPr>
          <w:p w14:paraId="2B100C14" w14:textId="77777777" w:rsidR="00E404D5" w:rsidRPr="00E404D5" w:rsidRDefault="00E404D5" w:rsidP="00E404D5">
            <w:pPr>
              <w:jc w:val="center"/>
              <w:rPr>
                <w:b/>
                <w:bCs/>
                <w:color w:val="000000"/>
                <w:sz w:val="16"/>
                <w:szCs w:val="16"/>
              </w:rPr>
            </w:pPr>
            <w:r w:rsidRPr="00E404D5">
              <w:rPr>
                <w:b/>
                <w:bCs/>
                <w:color w:val="000000"/>
                <w:sz w:val="16"/>
                <w:szCs w:val="16"/>
              </w:rPr>
              <w:t>NO</w:t>
            </w:r>
            <w:r w:rsidRPr="00E404D5">
              <w:rPr>
                <w:b/>
                <w:bCs/>
                <w:color w:val="000000"/>
                <w:sz w:val="16"/>
                <w:szCs w:val="16"/>
                <w:vertAlign w:val="subscript"/>
              </w:rPr>
              <w:t xml:space="preserve">X </w:t>
            </w:r>
          </w:p>
        </w:tc>
        <w:tc>
          <w:tcPr>
            <w:tcW w:w="759" w:type="pct"/>
            <w:gridSpan w:val="3"/>
            <w:tcBorders>
              <w:top w:val="double" w:sz="6" w:space="0" w:color="auto"/>
              <w:left w:val="nil"/>
              <w:bottom w:val="single" w:sz="4" w:space="0" w:color="auto"/>
              <w:right w:val="single" w:sz="4" w:space="0" w:color="auto"/>
            </w:tcBorders>
            <w:shd w:val="clear" w:color="000000" w:fill="D9D9D9"/>
            <w:noWrap/>
            <w:vAlign w:val="center"/>
            <w:hideMark/>
          </w:tcPr>
          <w:p w14:paraId="21AC3063" w14:textId="77777777" w:rsidR="00E404D5" w:rsidRPr="00E404D5" w:rsidRDefault="00E404D5" w:rsidP="00E404D5">
            <w:pPr>
              <w:jc w:val="center"/>
              <w:rPr>
                <w:b/>
                <w:bCs/>
                <w:color w:val="000000"/>
                <w:sz w:val="16"/>
                <w:szCs w:val="16"/>
              </w:rPr>
            </w:pPr>
            <w:r w:rsidRPr="00E404D5">
              <w:rPr>
                <w:b/>
                <w:bCs/>
                <w:color w:val="000000"/>
                <w:sz w:val="16"/>
                <w:szCs w:val="16"/>
              </w:rPr>
              <w:t>CO</w:t>
            </w:r>
          </w:p>
        </w:tc>
        <w:tc>
          <w:tcPr>
            <w:tcW w:w="806" w:type="pct"/>
            <w:gridSpan w:val="3"/>
            <w:tcBorders>
              <w:top w:val="double" w:sz="6" w:space="0" w:color="auto"/>
              <w:left w:val="nil"/>
              <w:bottom w:val="single" w:sz="4" w:space="0" w:color="auto"/>
              <w:right w:val="single" w:sz="4" w:space="0" w:color="000000"/>
            </w:tcBorders>
            <w:shd w:val="clear" w:color="000000" w:fill="D9D9D9"/>
            <w:noWrap/>
            <w:vAlign w:val="center"/>
            <w:hideMark/>
          </w:tcPr>
          <w:p w14:paraId="65C906A0" w14:textId="77777777" w:rsidR="00E404D5" w:rsidRPr="00E404D5" w:rsidRDefault="00E404D5" w:rsidP="00E404D5">
            <w:pPr>
              <w:jc w:val="center"/>
              <w:rPr>
                <w:b/>
                <w:bCs/>
                <w:color w:val="000000"/>
                <w:sz w:val="16"/>
                <w:szCs w:val="16"/>
              </w:rPr>
            </w:pPr>
            <w:r w:rsidRPr="00E404D5">
              <w:rPr>
                <w:b/>
                <w:bCs/>
                <w:color w:val="000000"/>
                <w:sz w:val="16"/>
                <w:szCs w:val="16"/>
              </w:rPr>
              <w:t>VOC</w:t>
            </w:r>
          </w:p>
        </w:tc>
        <w:tc>
          <w:tcPr>
            <w:tcW w:w="809" w:type="pct"/>
            <w:gridSpan w:val="3"/>
            <w:tcBorders>
              <w:top w:val="double" w:sz="6" w:space="0" w:color="auto"/>
              <w:left w:val="nil"/>
              <w:bottom w:val="single" w:sz="4" w:space="0" w:color="auto"/>
              <w:right w:val="single" w:sz="4" w:space="0" w:color="000000"/>
            </w:tcBorders>
            <w:shd w:val="clear" w:color="000000" w:fill="D9D9D9"/>
            <w:noWrap/>
            <w:vAlign w:val="center"/>
            <w:hideMark/>
          </w:tcPr>
          <w:p w14:paraId="6C101EF5" w14:textId="77777777" w:rsidR="00E404D5" w:rsidRPr="00E404D5" w:rsidRDefault="00E404D5" w:rsidP="00E404D5">
            <w:pPr>
              <w:jc w:val="center"/>
              <w:rPr>
                <w:b/>
                <w:bCs/>
                <w:color w:val="000000"/>
                <w:sz w:val="16"/>
                <w:szCs w:val="16"/>
              </w:rPr>
            </w:pPr>
            <w:r w:rsidRPr="00E404D5">
              <w:rPr>
                <w:b/>
                <w:bCs/>
                <w:color w:val="000000"/>
                <w:sz w:val="16"/>
                <w:szCs w:val="16"/>
              </w:rPr>
              <w:t>PM-2.5 / PM-10 / PM</w:t>
            </w:r>
          </w:p>
        </w:tc>
        <w:tc>
          <w:tcPr>
            <w:tcW w:w="268" w:type="pct"/>
            <w:tcBorders>
              <w:top w:val="double" w:sz="6" w:space="0" w:color="auto"/>
              <w:left w:val="nil"/>
              <w:bottom w:val="single" w:sz="4" w:space="0" w:color="auto"/>
              <w:right w:val="double" w:sz="6" w:space="0" w:color="auto"/>
            </w:tcBorders>
            <w:shd w:val="clear" w:color="000000" w:fill="D9D9D9"/>
            <w:noWrap/>
            <w:vAlign w:val="center"/>
            <w:hideMark/>
          </w:tcPr>
          <w:p w14:paraId="4180A05A" w14:textId="77777777" w:rsidR="00E404D5" w:rsidRPr="00E404D5" w:rsidRDefault="00E404D5" w:rsidP="00E404D5">
            <w:pPr>
              <w:jc w:val="center"/>
              <w:rPr>
                <w:b/>
                <w:bCs/>
                <w:color w:val="000000"/>
                <w:sz w:val="16"/>
                <w:szCs w:val="16"/>
              </w:rPr>
            </w:pPr>
            <w:r w:rsidRPr="00E404D5">
              <w:rPr>
                <w:b/>
                <w:bCs/>
                <w:color w:val="000000"/>
                <w:sz w:val="16"/>
                <w:szCs w:val="16"/>
              </w:rPr>
              <w:t>SO</w:t>
            </w:r>
            <w:r w:rsidRPr="00E404D5">
              <w:rPr>
                <w:b/>
                <w:bCs/>
                <w:color w:val="000000"/>
                <w:sz w:val="16"/>
                <w:szCs w:val="16"/>
                <w:vertAlign w:val="subscript"/>
              </w:rPr>
              <w:t>2</w:t>
            </w:r>
          </w:p>
        </w:tc>
      </w:tr>
      <w:tr w:rsidR="008D7A7B" w:rsidRPr="00E404D5" w14:paraId="07B8AD87" w14:textId="77777777" w:rsidTr="00531A48">
        <w:trPr>
          <w:trHeight w:val="420"/>
        </w:trPr>
        <w:tc>
          <w:tcPr>
            <w:tcW w:w="253" w:type="pct"/>
            <w:vMerge/>
            <w:tcBorders>
              <w:top w:val="double" w:sz="6" w:space="0" w:color="auto"/>
              <w:left w:val="double" w:sz="6" w:space="0" w:color="auto"/>
              <w:bottom w:val="single" w:sz="4" w:space="0" w:color="auto"/>
              <w:right w:val="single" w:sz="4" w:space="0" w:color="auto"/>
            </w:tcBorders>
            <w:vAlign w:val="center"/>
            <w:hideMark/>
          </w:tcPr>
          <w:p w14:paraId="22FB5BC5" w14:textId="77777777" w:rsidR="00E404D5" w:rsidRPr="00E404D5" w:rsidRDefault="00E404D5" w:rsidP="00E404D5">
            <w:pPr>
              <w:rPr>
                <w:b/>
                <w:bCs/>
                <w:color w:val="000000"/>
                <w:sz w:val="16"/>
                <w:szCs w:val="16"/>
              </w:rPr>
            </w:pPr>
          </w:p>
        </w:tc>
        <w:tc>
          <w:tcPr>
            <w:tcW w:w="782" w:type="pct"/>
            <w:vMerge/>
            <w:tcBorders>
              <w:top w:val="double" w:sz="6" w:space="0" w:color="auto"/>
              <w:left w:val="single" w:sz="4" w:space="0" w:color="auto"/>
              <w:bottom w:val="single" w:sz="4" w:space="0" w:color="auto"/>
              <w:right w:val="single" w:sz="4" w:space="0" w:color="auto"/>
            </w:tcBorders>
            <w:vAlign w:val="center"/>
            <w:hideMark/>
          </w:tcPr>
          <w:p w14:paraId="1FFC480B" w14:textId="77777777" w:rsidR="00E404D5" w:rsidRPr="00E404D5" w:rsidRDefault="00E404D5" w:rsidP="00E404D5">
            <w:pPr>
              <w:rPr>
                <w:b/>
                <w:bCs/>
                <w:color w:val="000000"/>
                <w:sz w:val="16"/>
                <w:szCs w:val="16"/>
              </w:rPr>
            </w:pPr>
          </w:p>
        </w:tc>
        <w:tc>
          <w:tcPr>
            <w:tcW w:w="535" w:type="pct"/>
            <w:gridSpan w:val="2"/>
            <w:vMerge/>
            <w:tcBorders>
              <w:top w:val="double" w:sz="6" w:space="0" w:color="auto"/>
              <w:left w:val="single" w:sz="4" w:space="0" w:color="auto"/>
              <w:bottom w:val="single" w:sz="4" w:space="0" w:color="000000"/>
              <w:right w:val="single" w:sz="4" w:space="0" w:color="000000"/>
            </w:tcBorders>
            <w:vAlign w:val="center"/>
            <w:hideMark/>
          </w:tcPr>
          <w:p w14:paraId="2C649FAB" w14:textId="77777777" w:rsidR="00E404D5" w:rsidRPr="00E404D5" w:rsidRDefault="00E404D5" w:rsidP="00E404D5">
            <w:pPr>
              <w:rPr>
                <w:b/>
                <w:bCs/>
                <w:color w:val="000000"/>
                <w:sz w:val="16"/>
                <w:szCs w:val="16"/>
              </w:rPr>
            </w:pPr>
          </w:p>
        </w:tc>
        <w:tc>
          <w:tcPr>
            <w:tcW w:w="568" w:type="pct"/>
            <w:gridSpan w:val="2"/>
            <w:tcBorders>
              <w:top w:val="single" w:sz="4" w:space="0" w:color="auto"/>
              <w:left w:val="nil"/>
              <w:bottom w:val="single" w:sz="4" w:space="0" w:color="auto"/>
              <w:right w:val="single" w:sz="4" w:space="0" w:color="000000"/>
            </w:tcBorders>
            <w:shd w:val="clear" w:color="000000" w:fill="D9D9D9"/>
            <w:vAlign w:val="center"/>
            <w:hideMark/>
          </w:tcPr>
          <w:p w14:paraId="2B4E3C83" w14:textId="77777777" w:rsidR="00E404D5" w:rsidRPr="00E404D5" w:rsidRDefault="00E404D5" w:rsidP="00E404D5">
            <w:pPr>
              <w:jc w:val="center"/>
              <w:rPr>
                <w:b/>
                <w:bCs/>
                <w:color w:val="000000"/>
                <w:sz w:val="16"/>
                <w:szCs w:val="16"/>
              </w:rPr>
            </w:pPr>
            <w:r w:rsidRPr="00E404D5">
              <w:rPr>
                <w:b/>
                <w:bCs/>
                <w:color w:val="000000"/>
                <w:sz w:val="16"/>
                <w:szCs w:val="16"/>
              </w:rPr>
              <w:t>EF</w:t>
            </w:r>
          </w:p>
        </w:tc>
        <w:tc>
          <w:tcPr>
            <w:tcW w:w="221" w:type="pct"/>
            <w:tcBorders>
              <w:top w:val="nil"/>
              <w:left w:val="nil"/>
              <w:bottom w:val="single" w:sz="4" w:space="0" w:color="auto"/>
              <w:right w:val="single" w:sz="4" w:space="0" w:color="auto"/>
            </w:tcBorders>
            <w:shd w:val="clear" w:color="000000" w:fill="D9D9D9"/>
            <w:vAlign w:val="center"/>
            <w:hideMark/>
          </w:tcPr>
          <w:p w14:paraId="73743BD0" w14:textId="77777777" w:rsidR="00E404D5" w:rsidRPr="00E404D5" w:rsidRDefault="00E404D5" w:rsidP="00E404D5">
            <w:pPr>
              <w:jc w:val="center"/>
              <w:rPr>
                <w:b/>
                <w:bCs/>
                <w:color w:val="000000"/>
                <w:sz w:val="16"/>
                <w:szCs w:val="16"/>
              </w:rPr>
            </w:pPr>
            <w:r w:rsidRPr="00E404D5">
              <w:rPr>
                <w:b/>
                <w:bCs/>
                <w:color w:val="000000"/>
                <w:sz w:val="16"/>
                <w:szCs w:val="16"/>
              </w:rPr>
              <w:t>PTE (tpy)</w:t>
            </w:r>
          </w:p>
        </w:tc>
        <w:tc>
          <w:tcPr>
            <w:tcW w:w="537" w:type="pct"/>
            <w:gridSpan w:val="2"/>
            <w:tcBorders>
              <w:top w:val="single" w:sz="4" w:space="0" w:color="auto"/>
              <w:left w:val="nil"/>
              <w:bottom w:val="single" w:sz="4" w:space="0" w:color="auto"/>
              <w:right w:val="single" w:sz="4" w:space="0" w:color="000000"/>
            </w:tcBorders>
            <w:shd w:val="clear" w:color="000000" w:fill="D9D9D9"/>
            <w:vAlign w:val="center"/>
            <w:hideMark/>
          </w:tcPr>
          <w:p w14:paraId="4D278CAE" w14:textId="77777777" w:rsidR="00E404D5" w:rsidRPr="00E404D5" w:rsidRDefault="00E404D5" w:rsidP="00E404D5">
            <w:pPr>
              <w:jc w:val="center"/>
              <w:rPr>
                <w:b/>
                <w:bCs/>
                <w:color w:val="000000"/>
                <w:sz w:val="16"/>
                <w:szCs w:val="16"/>
              </w:rPr>
            </w:pPr>
            <w:r w:rsidRPr="00E404D5">
              <w:rPr>
                <w:b/>
                <w:bCs/>
                <w:color w:val="000000"/>
                <w:sz w:val="16"/>
                <w:szCs w:val="16"/>
              </w:rPr>
              <w:t xml:space="preserve">EF </w:t>
            </w:r>
          </w:p>
        </w:tc>
        <w:tc>
          <w:tcPr>
            <w:tcW w:w="222" w:type="pct"/>
            <w:tcBorders>
              <w:top w:val="nil"/>
              <w:left w:val="nil"/>
              <w:bottom w:val="single" w:sz="4" w:space="0" w:color="auto"/>
              <w:right w:val="single" w:sz="4" w:space="0" w:color="auto"/>
            </w:tcBorders>
            <w:shd w:val="clear" w:color="000000" w:fill="D9D9D9"/>
            <w:vAlign w:val="center"/>
            <w:hideMark/>
          </w:tcPr>
          <w:p w14:paraId="014CBB44" w14:textId="77777777" w:rsidR="00E404D5" w:rsidRPr="00E404D5" w:rsidRDefault="00E404D5" w:rsidP="00E404D5">
            <w:pPr>
              <w:jc w:val="center"/>
              <w:rPr>
                <w:b/>
                <w:bCs/>
                <w:color w:val="000000"/>
                <w:sz w:val="16"/>
                <w:szCs w:val="16"/>
              </w:rPr>
            </w:pPr>
            <w:r w:rsidRPr="00E404D5">
              <w:rPr>
                <w:b/>
                <w:bCs/>
                <w:color w:val="000000"/>
                <w:sz w:val="16"/>
                <w:szCs w:val="16"/>
              </w:rPr>
              <w:t>PTE (tpy)</w:t>
            </w:r>
          </w:p>
        </w:tc>
        <w:tc>
          <w:tcPr>
            <w:tcW w:w="538" w:type="pct"/>
            <w:gridSpan w:val="2"/>
            <w:tcBorders>
              <w:top w:val="single" w:sz="4" w:space="0" w:color="auto"/>
              <w:left w:val="nil"/>
              <w:bottom w:val="single" w:sz="4" w:space="0" w:color="auto"/>
              <w:right w:val="single" w:sz="4" w:space="0" w:color="000000"/>
            </w:tcBorders>
            <w:shd w:val="clear" w:color="000000" w:fill="D9D9D9"/>
            <w:vAlign w:val="center"/>
            <w:hideMark/>
          </w:tcPr>
          <w:p w14:paraId="77B8E130" w14:textId="77777777" w:rsidR="00E404D5" w:rsidRPr="00E404D5" w:rsidRDefault="00E404D5" w:rsidP="00E404D5">
            <w:pPr>
              <w:jc w:val="center"/>
              <w:rPr>
                <w:b/>
                <w:bCs/>
                <w:color w:val="000000"/>
                <w:sz w:val="16"/>
                <w:szCs w:val="16"/>
              </w:rPr>
            </w:pPr>
            <w:r w:rsidRPr="00E404D5">
              <w:rPr>
                <w:b/>
                <w:bCs/>
                <w:color w:val="000000"/>
                <w:sz w:val="16"/>
                <w:szCs w:val="16"/>
              </w:rPr>
              <w:t xml:space="preserve">EF </w:t>
            </w:r>
          </w:p>
        </w:tc>
        <w:tc>
          <w:tcPr>
            <w:tcW w:w="268" w:type="pct"/>
            <w:tcBorders>
              <w:top w:val="nil"/>
              <w:left w:val="nil"/>
              <w:bottom w:val="single" w:sz="4" w:space="0" w:color="auto"/>
              <w:right w:val="single" w:sz="4" w:space="0" w:color="auto"/>
            </w:tcBorders>
            <w:shd w:val="clear" w:color="000000" w:fill="D9D9D9"/>
            <w:vAlign w:val="center"/>
            <w:hideMark/>
          </w:tcPr>
          <w:p w14:paraId="0AA3E534" w14:textId="77777777" w:rsidR="00E404D5" w:rsidRPr="00E404D5" w:rsidRDefault="00E404D5" w:rsidP="00E404D5">
            <w:pPr>
              <w:jc w:val="center"/>
              <w:rPr>
                <w:b/>
                <w:bCs/>
                <w:color w:val="000000"/>
                <w:sz w:val="16"/>
                <w:szCs w:val="16"/>
              </w:rPr>
            </w:pPr>
            <w:r w:rsidRPr="00E404D5">
              <w:rPr>
                <w:b/>
                <w:bCs/>
                <w:color w:val="000000"/>
                <w:sz w:val="16"/>
                <w:szCs w:val="16"/>
              </w:rPr>
              <w:t>PTE (tpy)</w:t>
            </w:r>
          </w:p>
        </w:tc>
        <w:tc>
          <w:tcPr>
            <w:tcW w:w="599" w:type="pct"/>
            <w:gridSpan w:val="2"/>
            <w:tcBorders>
              <w:top w:val="single" w:sz="4" w:space="0" w:color="auto"/>
              <w:left w:val="nil"/>
              <w:bottom w:val="single" w:sz="4" w:space="0" w:color="auto"/>
              <w:right w:val="single" w:sz="4" w:space="0" w:color="000000"/>
            </w:tcBorders>
            <w:shd w:val="clear" w:color="000000" w:fill="D9D9D9"/>
            <w:vAlign w:val="center"/>
            <w:hideMark/>
          </w:tcPr>
          <w:p w14:paraId="4C9CB729" w14:textId="77777777" w:rsidR="00E404D5" w:rsidRPr="00E404D5" w:rsidRDefault="00E404D5" w:rsidP="00E404D5">
            <w:pPr>
              <w:jc w:val="center"/>
              <w:rPr>
                <w:b/>
                <w:bCs/>
                <w:color w:val="000000"/>
                <w:sz w:val="16"/>
                <w:szCs w:val="16"/>
              </w:rPr>
            </w:pPr>
            <w:r w:rsidRPr="00E404D5">
              <w:rPr>
                <w:b/>
                <w:bCs/>
                <w:color w:val="000000"/>
                <w:sz w:val="16"/>
                <w:szCs w:val="16"/>
              </w:rPr>
              <w:t xml:space="preserve">EF </w:t>
            </w:r>
          </w:p>
        </w:tc>
        <w:tc>
          <w:tcPr>
            <w:tcW w:w="210" w:type="pct"/>
            <w:tcBorders>
              <w:top w:val="nil"/>
              <w:left w:val="nil"/>
              <w:bottom w:val="single" w:sz="4" w:space="0" w:color="auto"/>
              <w:right w:val="single" w:sz="4" w:space="0" w:color="auto"/>
            </w:tcBorders>
            <w:shd w:val="clear" w:color="000000" w:fill="D9D9D9"/>
            <w:vAlign w:val="center"/>
            <w:hideMark/>
          </w:tcPr>
          <w:p w14:paraId="332B6D5F" w14:textId="77777777" w:rsidR="00E404D5" w:rsidRPr="00E404D5" w:rsidRDefault="00E404D5" w:rsidP="00E404D5">
            <w:pPr>
              <w:jc w:val="center"/>
              <w:rPr>
                <w:b/>
                <w:bCs/>
                <w:color w:val="000000"/>
                <w:sz w:val="16"/>
                <w:szCs w:val="16"/>
              </w:rPr>
            </w:pPr>
            <w:r w:rsidRPr="00E404D5">
              <w:rPr>
                <w:b/>
                <w:bCs/>
                <w:color w:val="000000"/>
                <w:sz w:val="16"/>
                <w:szCs w:val="16"/>
              </w:rPr>
              <w:t>PTE (tpy)</w:t>
            </w:r>
          </w:p>
        </w:tc>
        <w:tc>
          <w:tcPr>
            <w:tcW w:w="268" w:type="pct"/>
            <w:tcBorders>
              <w:top w:val="nil"/>
              <w:left w:val="nil"/>
              <w:bottom w:val="single" w:sz="4" w:space="0" w:color="auto"/>
              <w:right w:val="double" w:sz="6" w:space="0" w:color="auto"/>
            </w:tcBorders>
            <w:shd w:val="clear" w:color="000000" w:fill="D9D9D9"/>
            <w:vAlign w:val="center"/>
            <w:hideMark/>
          </w:tcPr>
          <w:p w14:paraId="240FA84F" w14:textId="77777777" w:rsidR="00E404D5" w:rsidRPr="00E404D5" w:rsidRDefault="00E404D5" w:rsidP="00E404D5">
            <w:pPr>
              <w:jc w:val="center"/>
              <w:rPr>
                <w:b/>
                <w:bCs/>
                <w:color w:val="000000"/>
                <w:sz w:val="16"/>
                <w:szCs w:val="16"/>
              </w:rPr>
            </w:pPr>
            <w:r w:rsidRPr="00E404D5">
              <w:rPr>
                <w:b/>
                <w:bCs/>
                <w:color w:val="000000"/>
                <w:sz w:val="16"/>
                <w:szCs w:val="16"/>
              </w:rPr>
              <w:t>PTE (tpy)</w:t>
            </w:r>
          </w:p>
        </w:tc>
      </w:tr>
      <w:tr w:rsidR="007A4DCE" w:rsidRPr="00E404D5" w14:paraId="24CFC534" w14:textId="77777777" w:rsidTr="00531A48">
        <w:trPr>
          <w:trHeight w:val="290"/>
        </w:trPr>
        <w:tc>
          <w:tcPr>
            <w:tcW w:w="253" w:type="pct"/>
            <w:tcBorders>
              <w:top w:val="nil"/>
              <w:left w:val="double" w:sz="6" w:space="0" w:color="auto"/>
              <w:bottom w:val="single" w:sz="4" w:space="0" w:color="auto"/>
              <w:right w:val="single" w:sz="4" w:space="0" w:color="auto"/>
            </w:tcBorders>
            <w:shd w:val="clear" w:color="auto" w:fill="auto"/>
            <w:noWrap/>
            <w:vAlign w:val="center"/>
            <w:hideMark/>
          </w:tcPr>
          <w:p w14:paraId="52E5CAD1" w14:textId="77777777" w:rsidR="00E404D5" w:rsidRPr="00E404D5" w:rsidRDefault="00E404D5" w:rsidP="00E404D5">
            <w:pPr>
              <w:jc w:val="center"/>
              <w:rPr>
                <w:sz w:val="16"/>
                <w:szCs w:val="16"/>
              </w:rPr>
            </w:pPr>
            <w:r w:rsidRPr="00E404D5">
              <w:rPr>
                <w:sz w:val="16"/>
                <w:szCs w:val="16"/>
              </w:rPr>
              <w:t>1</w:t>
            </w:r>
          </w:p>
        </w:tc>
        <w:tc>
          <w:tcPr>
            <w:tcW w:w="782" w:type="pct"/>
            <w:tcBorders>
              <w:top w:val="nil"/>
              <w:left w:val="nil"/>
              <w:bottom w:val="single" w:sz="4" w:space="0" w:color="auto"/>
              <w:right w:val="single" w:sz="4" w:space="0" w:color="auto"/>
            </w:tcBorders>
            <w:shd w:val="clear" w:color="auto" w:fill="auto"/>
            <w:vAlign w:val="center"/>
            <w:hideMark/>
          </w:tcPr>
          <w:p w14:paraId="54A2854C" w14:textId="77777777" w:rsidR="00E404D5" w:rsidRPr="00E404D5" w:rsidRDefault="00E404D5" w:rsidP="00E404D5">
            <w:pPr>
              <w:rPr>
                <w:sz w:val="16"/>
                <w:szCs w:val="16"/>
              </w:rPr>
            </w:pPr>
            <w:r w:rsidRPr="00E404D5">
              <w:rPr>
                <w:sz w:val="16"/>
                <w:szCs w:val="16"/>
              </w:rPr>
              <w:t>Drill Rig Reciprocating Engines</w:t>
            </w:r>
          </w:p>
        </w:tc>
        <w:tc>
          <w:tcPr>
            <w:tcW w:w="253" w:type="pct"/>
            <w:vMerge w:val="restart"/>
            <w:tcBorders>
              <w:top w:val="nil"/>
              <w:left w:val="single" w:sz="4" w:space="0" w:color="auto"/>
              <w:bottom w:val="single" w:sz="4" w:space="0" w:color="auto"/>
              <w:right w:val="nil"/>
            </w:tcBorders>
            <w:shd w:val="clear" w:color="auto" w:fill="auto"/>
            <w:vAlign w:val="center"/>
            <w:hideMark/>
          </w:tcPr>
          <w:p w14:paraId="79E0987C" w14:textId="77777777" w:rsidR="00E404D5" w:rsidRPr="00E404D5" w:rsidRDefault="00E404D5" w:rsidP="00E404D5">
            <w:pPr>
              <w:jc w:val="center"/>
              <w:rPr>
                <w:sz w:val="16"/>
                <w:szCs w:val="16"/>
              </w:rPr>
            </w:pPr>
            <w:r w:rsidRPr="00E404D5">
              <w:rPr>
                <w:sz w:val="16"/>
                <w:szCs w:val="16"/>
              </w:rPr>
              <w:t>15,435</w:t>
            </w:r>
          </w:p>
        </w:tc>
        <w:tc>
          <w:tcPr>
            <w:tcW w:w="283" w:type="pct"/>
            <w:vMerge w:val="restart"/>
            <w:tcBorders>
              <w:top w:val="nil"/>
              <w:left w:val="nil"/>
              <w:bottom w:val="single" w:sz="4" w:space="0" w:color="auto"/>
              <w:right w:val="single" w:sz="4" w:space="0" w:color="auto"/>
            </w:tcBorders>
            <w:shd w:val="clear" w:color="auto" w:fill="auto"/>
            <w:vAlign w:val="center"/>
            <w:hideMark/>
          </w:tcPr>
          <w:p w14:paraId="3846D21F" w14:textId="77777777" w:rsidR="00E404D5" w:rsidRPr="00E404D5" w:rsidRDefault="00E404D5" w:rsidP="00E404D5">
            <w:pPr>
              <w:rPr>
                <w:sz w:val="16"/>
                <w:szCs w:val="16"/>
              </w:rPr>
            </w:pPr>
            <w:r w:rsidRPr="00E404D5">
              <w:rPr>
                <w:sz w:val="16"/>
                <w:szCs w:val="16"/>
              </w:rPr>
              <w:t>gal/day</w:t>
            </w:r>
          </w:p>
        </w:tc>
        <w:tc>
          <w:tcPr>
            <w:tcW w:w="221" w:type="pct"/>
            <w:tcBorders>
              <w:top w:val="nil"/>
              <w:left w:val="nil"/>
              <w:bottom w:val="single" w:sz="4" w:space="0" w:color="auto"/>
              <w:right w:val="nil"/>
            </w:tcBorders>
            <w:shd w:val="clear" w:color="auto" w:fill="auto"/>
            <w:noWrap/>
            <w:vAlign w:val="center"/>
            <w:hideMark/>
          </w:tcPr>
          <w:p w14:paraId="0FF7B985" w14:textId="77777777" w:rsidR="00E404D5" w:rsidRPr="00E404D5" w:rsidRDefault="00E404D5" w:rsidP="00E404D5">
            <w:pPr>
              <w:jc w:val="right"/>
              <w:rPr>
                <w:color w:val="000000"/>
                <w:sz w:val="16"/>
                <w:szCs w:val="16"/>
              </w:rPr>
            </w:pPr>
            <w:r w:rsidRPr="00E404D5">
              <w:rPr>
                <w:color w:val="000000"/>
                <w:sz w:val="16"/>
                <w:szCs w:val="16"/>
              </w:rPr>
              <w:t>3.2</w:t>
            </w:r>
          </w:p>
        </w:tc>
        <w:tc>
          <w:tcPr>
            <w:tcW w:w="346" w:type="pct"/>
            <w:tcBorders>
              <w:top w:val="nil"/>
              <w:left w:val="nil"/>
              <w:bottom w:val="single" w:sz="4" w:space="0" w:color="auto"/>
              <w:right w:val="single" w:sz="4" w:space="0" w:color="auto"/>
            </w:tcBorders>
            <w:shd w:val="clear" w:color="auto" w:fill="auto"/>
            <w:noWrap/>
            <w:vAlign w:val="center"/>
            <w:hideMark/>
          </w:tcPr>
          <w:p w14:paraId="2D94D705" w14:textId="77777777" w:rsidR="00E404D5" w:rsidRPr="00E404D5" w:rsidRDefault="00E404D5" w:rsidP="00E404D5">
            <w:pPr>
              <w:rPr>
                <w:color w:val="000000"/>
                <w:sz w:val="16"/>
                <w:szCs w:val="16"/>
              </w:rPr>
            </w:pPr>
            <w:r w:rsidRPr="00E404D5">
              <w:rPr>
                <w:color w:val="000000"/>
                <w:sz w:val="16"/>
                <w:szCs w:val="16"/>
              </w:rPr>
              <w:t>lb/MMBtu</w:t>
            </w:r>
          </w:p>
        </w:tc>
        <w:tc>
          <w:tcPr>
            <w:tcW w:w="221" w:type="pct"/>
            <w:tcBorders>
              <w:top w:val="nil"/>
              <w:left w:val="nil"/>
              <w:bottom w:val="single" w:sz="4" w:space="0" w:color="auto"/>
              <w:right w:val="single" w:sz="4" w:space="0" w:color="auto"/>
            </w:tcBorders>
            <w:shd w:val="clear" w:color="auto" w:fill="auto"/>
            <w:noWrap/>
            <w:vAlign w:val="center"/>
            <w:hideMark/>
          </w:tcPr>
          <w:p w14:paraId="42099B08" w14:textId="77777777" w:rsidR="00E404D5" w:rsidRPr="00E404D5" w:rsidRDefault="00E404D5" w:rsidP="00E404D5">
            <w:pPr>
              <w:jc w:val="center"/>
              <w:rPr>
                <w:color w:val="000000"/>
                <w:sz w:val="16"/>
                <w:szCs w:val="16"/>
              </w:rPr>
            </w:pPr>
            <w:r w:rsidRPr="00E404D5">
              <w:rPr>
                <w:color w:val="000000"/>
                <w:sz w:val="16"/>
                <w:szCs w:val="16"/>
              </w:rPr>
              <w:t>769.6</w:t>
            </w:r>
          </w:p>
        </w:tc>
        <w:tc>
          <w:tcPr>
            <w:tcW w:w="191" w:type="pct"/>
            <w:tcBorders>
              <w:top w:val="nil"/>
              <w:left w:val="nil"/>
              <w:bottom w:val="single" w:sz="4" w:space="0" w:color="auto"/>
              <w:right w:val="nil"/>
            </w:tcBorders>
            <w:shd w:val="clear" w:color="auto" w:fill="auto"/>
            <w:noWrap/>
            <w:vAlign w:val="center"/>
            <w:hideMark/>
          </w:tcPr>
          <w:p w14:paraId="058D4EF0" w14:textId="77777777" w:rsidR="00E404D5" w:rsidRPr="00E404D5" w:rsidRDefault="00E404D5" w:rsidP="00E404D5">
            <w:pPr>
              <w:jc w:val="right"/>
              <w:rPr>
                <w:color w:val="000000"/>
                <w:sz w:val="16"/>
                <w:szCs w:val="16"/>
              </w:rPr>
            </w:pPr>
            <w:r w:rsidRPr="00E404D5">
              <w:rPr>
                <w:color w:val="000000"/>
                <w:sz w:val="16"/>
                <w:szCs w:val="16"/>
              </w:rPr>
              <w:t>0.85</w:t>
            </w:r>
          </w:p>
        </w:tc>
        <w:tc>
          <w:tcPr>
            <w:tcW w:w="346" w:type="pct"/>
            <w:tcBorders>
              <w:top w:val="nil"/>
              <w:left w:val="nil"/>
              <w:bottom w:val="single" w:sz="4" w:space="0" w:color="auto"/>
              <w:right w:val="single" w:sz="4" w:space="0" w:color="auto"/>
            </w:tcBorders>
            <w:shd w:val="clear" w:color="auto" w:fill="auto"/>
            <w:noWrap/>
            <w:vAlign w:val="center"/>
            <w:hideMark/>
          </w:tcPr>
          <w:p w14:paraId="1919F62D" w14:textId="77777777" w:rsidR="00E404D5" w:rsidRPr="00E404D5" w:rsidRDefault="00E404D5" w:rsidP="00E404D5">
            <w:pPr>
              <w:jc w:val="center"/>
              <w:rPr>
                <w:color w:val="000000"/>
                <w:sz w:val="16"/>
                <w:szCs w:val="16"/>
              </w:rPr>
            </w:pPr>
            <w:r w:rsidRPr="00E404D5">
              <w:rPr>
                <w:color w:val="000000"/>
                <w:sz w:val="16"/>
                <w:szCs w:val="16"/>
              </w:rPr>
              <w:t>lb/MMBtu</w:t>
            </w:r>
          </w:p>
        </w:tc>
        <w:tc>
          <w:tcPr>
            <w:tcW w:w="222" w:type="pct"/>
            <w:tcBorders>
              <w:top w:val="nil"/>
              <w:left w:val="nil"/>
              <w:bottom w:val="single" w:sz="4" w:space="0" w:color="auto"/>
              <w:right w:val="nil"/>
            </w:tcBorders>
            <w:shd w:val="clear" w:color="auto" w:fill="auto"/>
            <w:noWrap/>
            <w:vAlign w:val="center"/>
            <w:hideMark/>
          </w:tcPr>
          <w:p w14:paraId="1405DD8A" w14:textId="77777777" w:rsidR="00E404D5" w:rsidRPr="00E404D5" w:rsidRDefault="00E404D5" w:rsidP="00E404D5">
            <w:pPr>
              <w:jc w:val="center"/>
              <w:rPr>
                <w:color w:val="000000"/>
                <w:sz w:val="16"/>
                <w:szCs w:val="16"/>
              </w:rPr>
            </w:pPr>
            <w:r w:rsidRPr="00E404D5">
              <w:rPr>
                <w:color w:val="000000"/>
                <w:sz w:val="16"/>
                <w:szCs w:val="16"/>
              </w:rPr>
              <w:t>292.9</w:t>
            </w:r>
          </w:p>
        </w:tc>
        <w:tc>
          <w:tcPr>
            <w:tcW w:w="191" w:type="pct"/>
            <w:tcBorders>
              <w:top w:val="nil"/>
              <w:left w:val="single" w:sz="4" w:space="0" w:color="auto"/>
              <w:bottom w:val="single" w:sz="4" w:space="0" w:color="auto"/>
              <w:right w:val="nil"/>
            </w:tcBorders>
            <w:shd w:val="clear" w:color="auto" w:fill="auto"/>
            <w:noWrap/>
            <w:vAlign w:val="center"/>
            <w:hideMark/>
          </w:tcPr>
          <w:p w14:paraId="4010ABA8" w14:textId="77777777" w:rsidR="00E404D5" w:rsidRPr="00E404D5" w:rsidRDefault="00E404D5" w:rsidP="00E404D5">
            <w:pPr>
              <w:jc w:val="right"/>
              <w:rPr>
                <w:color w:val="000000"/>
                <w:sz w:val="16"/>
                <w:szCs w:val="16"/>
              </w:rPr>
            </w:pPr>
            <w:r w:rsidRPr="00E404D5">
              <w:rPr>
                <w:color w:val="000000"/>
                <w:sz w:val="16"/>
                <w:szCs w:val="16"/>
              </w:rPr>
              <w:t>0.1</w:t>
            </w:r>
          </w:p>
        </w:tc>
        <w:tc>
          <w:tcPr>
            <w:tcW w:w="346" w:type="pct"/>
            <w:tcBorders>
              <w:top w:val="nil"/>
              <w:left w:val="nil"/>
              <w:bottom w:val="single" w:sz="4" w:space="0" w:color="auto"/>
              <w:right w:val="single" w:sz="4" w:space="0" w:color="auto"/>
            </w:tcBorders>
            <w:shd w:val="clear" w:color="auto" w:fill="auto"/>
            <w:noWrap/>
            <w:vAlign w:val="center"/>
            <w:hideMark/>
          </w:tcPr>
          <w:p w14:paraId="5A963288" w14:textId="77777777" w:rsidR="00E404D5" w:rsidRPr="00E404D5" w:rsidRDefault="00E404D5" w:rsidP="00E404D5">
            <w:pPr>
              <w:rPr>
                <w:color w:val="000000"/>
                <w:sz w:val="16"/>
                <w:szCs w:val="16"/>
              </w:rPr>
            </w:pPr>
            <w:r w:rsidRPr="00E404D5">
              <w:rPr>
                <w:color w:val="000000"/>
                <w:sz w:val="16"/>
                <w:szCs w:val="16"/>
              </w:rPr>
              <w:t>lb/MMBtu</w:t>
            </w:r>
          </w:p>
        </w:tc>
        <w:tc>
          <w:tcPr>
            <w:tcW w:w="268" w:type="pct"/>
            <w:tcBorders>
              <w:top w:val="nil"/>
              <w:left w:val="nil"/>
              <w:bottom w:val="single" w:sz="4" w:space="0" w:color="auto"/>
              <w:right w:val="single" w:sz="4" w:space="0" w:color="auto"/>
            </w:tcBorders>
            <w:shd w:val="clear" w:color="auto" w:fill="auto"/>
            <w:noWrap/>
            <w:vAlign w:val="center"/>
            <w:hideMark/>
          </w:tcPr>
          <w:p w14:paraId="4F1D77D4" w14:textId="77777777" w:rsidR="00E404D5" w:rsidRPr="00E404D5" w:rsidRDefault="00E404D5" w:rsidP="00E404D5">
            <w:pPr>
              <w:jc w:val="center"/>
              <w:rPr>
                <w:color w:val="000000"/>
                <w:sz w:val="16"/>
                <w:szCs w:val="16"/>
              </w:rPr>
            </w:pPr>
            <w:r w:rsidRPr="00E404D5">
              <w:rPr>
                <w:color w:val="000000"/>
                <w:sz w:val="16"/>
                <w:szCs w:val="16"/>
              </w:rPr>
              <w:t>34.5</w:t>
            </w:r>
          </w:p>
        </w:tc>
        <w:tc>
          <w:tcPr>
            <w:tcW w:w="252" w:type="pct"/>
            <w:tcBorders>
              <w:top w:val="nil"/>
              <w:left w:val="nil"/>
              <w:bottom w:val="single" w:sz="4" w:space="0" w:color="auto"/>
              <w:right w:val="nil"/>
            </w:tcBorders>
            <w:shd w:val="clear" w:color="auto" w:fill="auto"/>
            <w:noWrap/>
            <w:vAlign w:val="center"/>
            <w:hideMark/>
          </w:tcPr>
          <w:p w14:paraId="388AD37D" w14:textId="77777777" w:rsidR="00E404D5" w:rsidRPr="00E404D5" w:rsidRDefault="00E404D5" w:rsidP="00E404D5">
            <w:pPr>
              <w:jc w:val="right"/>
              <w:rPr>
                <w:color w:val="000000"/>
                <w:sz w:val="16"/>
                <w:szCs w:val="16"/>
              </w:rPr>
            </w:pPr>
            <w:r w:rsidRPr="00E404D5">
              <w:rPr>
                <w:color w:val="000000"/>
                <w:sz w:val="16"/>
                <w:szCs w:val="16"/>
              </w:rPr>
              <w:t>0.0573</w:t>
            </w:r>
          </w:p>
        </w:tc>
        <w:tc>
          <w:tcPr>
            <w:tcW w:w="347" w:type="pct"/>
            <w:tcBorders>
              <w:top w:val="nil"/>
              <w:left w:val="nil"/>
              <w:bottom w:val="single" w:sz="4" w:space="0" w:color="auto"/>
              <w:right w:val="single" w:sz="4" w:space="0" w:color="auto"/>
            </w:tcBorders>
            <w:shd w:val="clear" w:color="auto" w:fill="auto"/>
            <w:noWrap/>
            <w:vAlign w:val="center"/>
            <w:hideMark/>
          </w:tcPr>
          <w:p w14:paraId="40E02339" w14:textId="77777777" w:rsidR="00E404D5" w:rsidRPr="00E404D5" w:rsidRDefault="00E404D5" w:rsidP="00E404D5">
            <w:pPr>
              <w:rPr>
                <w:color w:val="000000"/>
                <w:sz w:val="16"/>
                <w:szCs w:val="16"/>
              </w:rPr>
            </w:pPr>
            <w:r w:rsidRPr="00E404D5">
              <w:rPr>
                <w:color w:val="000000"/>
                <w:sz w:val="16"/>
                <w:szCs w:val="16"/>
              </w:rPr>
              <w:t>lb/MMBtu</w:t>
            </w:r>
          </w:p>
        </w:tc>
        <w:tc>
          <w:tcPr>
            <w:tcW w:w="210" w:type="pct"/>
            <w:tcBorders>
              <w:top w:val="nil"/>
              <w:left w:val="nil"/>
              <w:bottom w:val="single" w:sz="4" w:space="0" w:color="auto"/>
              <w:right w:val="single" w:sz="4" w:space="0" w:color="auto"/>
            </w:tcBorders>
            <w:shd w:val="clear" w:color="auto" w:fill="auto"/>
            <w:noWrap/>
            <w:vAlign w:val="center"/>
            <w:hideMark/>
          </w:tcPr>
          <w:p w14:paraId="71B4201D" w14:textId="77777777" w:rsidR="00E404D5" w:rsidRPr="00E404D5" w:rsidRDefault="00E404D5" w:rsidP="00E404D5">
            <w:pPr>
              <w:jc w:val="center"/>
              <w:rPr>
                <w:color w:val="000000"/>
                <w:sz w:val="16"/>
                <w:szCs w:val="16"/>
              </w:rPr>
            </w:pPr>
            <w:r w:rsidRPr="00E404D5">
              <w:rPr>
                <w:color w:val="000000"/>
                <w:sz w:val="16"/>
                <w:szCs w:val="16"/>
              </w:rPr>
              <w:t>3.63</w:t>
            </w:r>
          </w:p>
        </w:tc>
        <w:tc>
          <w:tcPr>
            <w:tcW w:w="268" w:type="pct"/>
            <w:tcBorders>
              <w:top w:val="nil"/>
              <w:left w:val="nil"/>
              <w:bottom w:val="single" w:sz="4" w:space="0" w:color="auto"/>
              <w:right w:val="double" w:sz="6" w:space="0" w:color="auto"/>
            </w:tcBorders>
            <w:shd w:val="clear" w:color="auto" w:fill="auto"/>
            <w:noWrap/>
            <w:vAlign w:val="center"/>
            <w:hideMark/>
          </w:tcPr>
          <w:p w14:paraId="2640F3A5" w14:textId="77777777" w:rsidR="00E404D5" w:rsidRPr="00E404D5" w:rsidRDefault="00E404D5" w:rsidP="00E404D5">
            <w:pPr>
              <w:jc w:val="center"/>
              <w:rPr>
                <w:color w:val="000000"/>
                <w:sz w:val="16"/>
                <w:szCs w:val="16"/>
              </w:rPr>
            </w:pPr>
            <w:r w:rsidRPr="00E404D5">
              <w:rPr>
                <w:color w:val="000000"/>
                <w:sz w:val="16"/>
                <w:szCs w:val="16"/>
              </w:rPr>
              <w:t>0.43</w:t>
            </w:r>
          </w:p>
        </w:tc>
      </w:tr>
      <w:tr w:rsidR="007A4DCE" w:rsidRPr="00E404D5" w14:paraId="0862FC73" w14:textId="77777777" w:rsidTr="00531A48">
        <w:trPr>
          <w:trHeight w:val="290"/>
        </w:trPr>
        <w:tc>
          <w:tcPr>
            <w:tcW w:w="253" w:type="pct"/>
            <w:tcBorders>
              <w:top w:val="nil"/>
              <w:left w:val="double" w:sz="6" w:space="0" w:color="auto"/>
              <w:bottom w:val="single" w:sz="4" w:space="0" w:color="auto"/>
              <w:right w:val="single" w:sz="4" w:space="0" w:color="auto"/>
            </w:tcBorders>
            <w:shd w:val="clear" w:color="auto" w:fill="auto"/>
            <w:noWrap/>
            <w:vAlign w:val="center"/>
            <w:hideMark/>
          </w:tcPr>
          <w:p w14:paraId="51CD2193" w14:textId="77777777" w:rsidR="00E404D5" w:rsidRPr="00E404D5" w:rsidRDefault="00E404D5" w:rsidP="00E404D5">
            <w:pPr>
              <w:jc w:val="center"/>
              <w:rPr>
                <w:sz w:val="16"/>
                <w:szCs w:val="16"/>
              </w:rPr>
            </w:pPr>
            <w:r w:rsidRPr="00E404D5">
              <w:rPr>
                <w:sz w:val="16"/>
                <w:szCs w:val="16"/>
              </w:rPr>
              <w:t>2</w:t>
            </w:r>
          </w:p>
        </w:tc>
        <w:tc>
          <w:tcPr>
            <w:tcW w:w="782" w:type="pct"/>
            <w:tcBorders>
              <w:top w:val="nil"/>
              <w:left w:val="nil"/>
              <w:bottom w:val="single" w:sz="4" w:space="0" w:color="auto"/>
              <w:right w:val="single" w:sz="4" w:space="0" w:color="auto"/>
            </w:tcBorders>
            <w:shd w:val="clear" w:color="auto" w:fill="auto"/>
            <w:vAlign w:val="center"/>
            <w:hideMark/>
          </w:tcPr>
          <w:p w14:paraId="458DDB65" w14:textId="77777777" w:rsidR="00E404D5" w:rsidRPr="00E404D5" w:rsidRDefault="00E404D5" w:rsidP="00E404D5">
            <w:pPr>
              <w:rPr>
                <w:sz w:val="16"/>
                <w:szCs w:val="16"/>
              </w:rPr>
            </w:pPr>
            <w:r w:rsidRPr="00E404D5">
              <w:rPr>
                <w:sz w:val="16"/>
                <w:szCs w:val="16"/>
              </w:rPr>
              <w:t>Drill Rig Heaters and Boilers</w:t>
            </w:r>
          </w:p>
        </w:tc>
        <w:tc>
          <w:tcPr>
            <w:tcW w:w="253" w:type="pct"/>
            <w:vMerge/>
            <w:tcBorders>
              <w:top w:val="nil"/>
              <w:left w:val="single" w:sz="4" w:space="0" w:color="auto"/>
              <w:bottom w:val="single" w:sz="4" w:space="0" w:color="auto"/>
              <w:right w:val="nil"/>
            </w:tcBorders>
            <w:vAlign w:val="center"/>
            <w:hideMark/>
          </w:tcPr>
          <w:p w14:paraId="6E26871B" w14:textId="77777777" w:rsidR="00E404D5" w:rsidRPr="00E404D5" w:rsidRDefault="00E404D5" w:rsidP="00E404D5">
            <w:pPr>
              <w:rPr>
                <w:sz w:val="16"/>
                <w:szCs w:val="16"/>
              </w:rPr>
            </w:pPr>
          </w:p>
        </w:tc>
        <w:tc>
          <w:tcPr>
            <w:tcW w:w="283" w:type="pct"/>
            <w:vMerge/>
            <w:tcBorders>
              <w:top w:val="nil"/>
              <w:left w:val="nil"/>
              <w:bottom w:val="single" w:sz="4" w:space="0" w:color="auto"/>
              <w:right w:val="single" w:sz="4" w:space="0" w:color="auto"/>
            </w:tcBorders>
            <w:vAlign w:val="center"/>
            <w:hideMark/>
          </w:tcPr>
          <w:p w14:paraId="571A19B5" w14:textId="77777777" w:rsidR="00E404D5" w:rsidRPr="00E404D5" w:rsidRDefault="00E404D5" w:rsidP="00E404D5">
            <w:pPr>
              <w:rPr>
                <w:sz w:val="16"/>
                <w:szCs w:val="16"/>
              </w:rPr>
            </w:pPr>
          </w:p>
        </w:tc>
        <w:tc>
          <w:tcPr>
            <w:tcW w:w="221" w:type="pct"/>
            <w:tcBorders>
              <w:top w:val="nil"/>
              <w:left w:val="nil"/>
              <w:bottom w:val="single" w:sz="4" w:space="0" w:color="auto"/>
              <w:right w:val="nil"/>
            </w:tcBorders>
            <w:shd w:val="clear" w:color="auto" w:fill="auto"/>
            <w:noWrap/>
            <w:vAlign w:val="center"/>
            <w:hideMark/>
          </w:tcPr>
          <w:p w14:paraId="1F591B2F" w14:textId="77777777" w:rsidR="00E404D5" w:rsidRPr="00E404D5" w:rsidRDefault="00E404D5" w:rsidP="00E404D5">
            <w:pPr>
              <w:jc w:val="right"/>
              <w:rPr>
                <w:color w:val="000000"/>
                <w:sz w:val="16"/>
                <w:szCs w:val="16"/>
              </w:rPr>
            </w:pPr>
            <w:r w:rsidRPr="00E404D5">
              <w:rPr>
                <w:color w:val="000000"/>
                <w:sz w:val="16"/>
                <w:szCs w:val="16"/>
              </w:rPr>
              <w:t>20</w:t>
            </w:r>
          </w:p>
        </w:tc>
        <w:tc>
          <w:tcPr>
            <w:tcW w:w="346" w:type="pct"/>
            <w:tcBorders>
              <w:top w:val="nil"/>
              <w:left w:val="nil"/>
              <w:bottom w:val="single" w:sz="4" w:space="0" w:color="auto"/>
              <w:right w:val="single" w:sz="4" w:space="0" w:color="auto"/>
            </w:tcBorders>
            <w:shd w:val="clear" w:color="auto" w:fill="auto"/>
            <w:noWrap/>
            <w:vAlign w:val="center"/>
            <w:hideMark/>
          </w:tcPr>
          <w:p w14:paraId="3874992A" w14:textId="77777777" w:rsidR="00E404D5" w:rsidRPr="00E404D5" w:rsidRDefault="00E404D5" w:rsidP="00E404D5">
            <w:pPr>
              <w:rPr>
                <w:color w:val="000000"/>
                <w:sz w:val="16"/>
                <w:szCs w:val="16"/>
              </w:rPr>
            </w:pPr>
            <w:r w:rsidRPr="00E404D5">
              <w:rPr>
                <w:color w:val="000000"/>
                <w:sz w:val="16"/>
                <w:szCs w:val="16"/>
              </w:rPr>
              <w:t>lb/kgal</w:t>
            </w:r>
          </w:p>
        </w:tc>
        <w:tc>
          <w:tcPr>
            <w:tcW w:w="221" w:type="pct"/>
            <w:tcBorders>
              <w:top w:val="nil"/>
              <w:left w:val="nil"/>
              <w:bottom w:val="single" w:sz="4" w:space="0" w:color="auto"/>
              <w:right w:val="single" w:sz="4" w:space="0" w:color="auto"/>
            </w:tcBorders>
            <w:shd w:val="clear" w:color="auto" w:fill="auto"/>
            <w:noWrap/>
            <w:vAlign w:val="center"/>
            <w:hideMark/>
          </w:tcPr>
          <w:p w14:paraId="6C24B7D9" w14:textId="77777777" w:rsidR="00E404D5" w:rsidRPr="00E404D5" w:rsidRDefault="00E404D5" w:rsidP="00E404D5">
            <w:pPr>
              <w:jc w:val="center"/>
              <w:rPr>
                <w:color w:val="000000"/>
                <w:sz w:val="16"/>
                <w:szCs w:val="16"/>
              </w:rPr>
            </w:pPr>
            <w:r w:rsidRPr="00E404D5">
              <w:rPr>
                <w:color w:val="000000"/>
                <w:sz w:val="16"/>
                <w:szCs w:val="16"/>
              </w:rPr>
              <w:t>17.0</w:t>
            </w:r>
          </w:p>
        </w:tc>
        <w:tc>
          <w:tcPr>
            <w:tcW w:w="191" w:type="pct"/>
            <w:tcBorders>
              <w:top w:val="nil"/>
              <w:left w:val="nil"/>
              <w:bottom w:val="single" w:sz="4" w:space="0" w:color="auto"/>
              <w:right w:val="nil"/>
            </w:tcBorders>
            <w:shd w:val="clear" w:color="auto" w:fill="auto"/>
            <w:noWrap/>
            <w:vAlign w:val="center"/>
            <w:hideMark/>
          </w:tcPr>
          <w:p w14:paraId="57ADE6A2" w14:textId="77777777" w:rsidR="00E404D5" w:rsidRPr="00E404D5" w:rsidRDefault="00E404D5" w:rsidP="00E404D5">
            <w:pPr>
              <w:jc w:val="right"/>
              <w:rPr>
                <w:color w:val="000000"/>
                <w:sz w:val="16"/>
                <w:szCs w:val="16"/>
              </w:rPr>
            </w:pPr>
            <w:r w:rsidRPr="00E404D5">
              <w:rPr>
                <w:color w:val="000000"/>
                <w:sz w:val="16"/>
                <w:szCs w:val="16"/>
              </w:rPr>
              <w:t>5</w:t>
            </w:r>
          </w:p>
        </w:tc>
        <w:tc>
          <w:tcPr>
            <w:tcW w:w="346" w:type="pct"/>
            <w:tcBorders>
              <w:top w:val="nil"/>
              <w:left w:val="nil"/>
              <w:bottom w:val="single" w:sz="4" w:space="0" w:color="auto"/>
              <w:right w:val="single" w:sz="4" w:space="0" w:color="auto"/>
            </w:tcBorders>
            <w:shd w:val="clear" w:color="auto" w:fill="auto"/>
            <w:noWrap/>
            <w:vAlign w:val="center"/>
            <w:hideMark/>
          </w:tcPr>
          <w:p w14:paraId="4575B6C8" w14:textId="77777777" w:rsidR="00E404D5" w:rsidRPr="00E404D5" w:rsidRDefault="00E404D5" w:rsidP="00E404D5">
            <w:pPr>
              <w:jc w:val="center"/>
              <w:rPr>
                <w:color w:val="000000"/>
                <w:sz w:val="16"/>
                <w:szCs w:val="16"/>
              </w:rPr>
            </w:pPr>
            <w:r w:rsidRPr="00E404D5">
              <w:rPr>
                <w:color w:val="000000"/>
                <w:sz w:val="16"/>
                <w:szCs w:val="16"/>
              </w:rPr>
              <w:t>lb/kgal</w:t>
            </w:r>
          </w:p>
        </w:tc>
        <w:tc>
          <w:tcPr>
            <w:tcW w:w="222" w:type="pct"/>
            <w:tcBorders>
              <w:top w:val="nil"/>
              <w:left w:val="nil"/>
              <w:bottom w:val="single" w:sz="4" w:space="0" w:color="auto"/>
              <w:right w:val="nil"/>
            </w:tcBorders>
            <w:shd w:val="clear" w:color="auto" w:fill="auto"/>
            <w:noWrap/>
            <w:vAlign w:val="center"/>
            <w:hideMark/>
          </w:tcPr>
          <w:p w14:paraId="4FF20001" w14:textId="77777777" w:rsidR="00E404D5" w:rsidRPr="00E404D5" w:rsidRDefault="00E404D5" w:rsidP="00E404D5">
            <w:pPr>
              <w:jc w:val="center"/>
              <w:rPr>
                <w:color w:val="000000"/>
                <w:sz w:val="16"/>
                <w:szCs w:val="16"/>
              </w:rPr>
            </w:pPr>
            <w:r w:rsidRPr="00E404D5">
              <w:rPr>
                <w:color w:val="000000"/>
                <w:sz w:val="16"/>
                <w:szCs w:val="16"/>
              </w:rPr>
              <w:t>14.1</w:t>
            </w:r>
          </w:p>
        </w:tc>
        <w:tc>
          <w:tcPr>
            <w:tcW w:w="191" w:type="pct"/>
            <w:tcBorders>
              <w:top w:val="nil"/>
              <w:left w:val="single" w:sz="4" w:space="0" w:color="auto"/>
              <w:bottom w:val="single" w:sz="4" w:space="0" w:color="auto"/>
              <w:right w:val="nil"/>
            </w:tcBorders>
            <w:shd w:val="clear" w:color="auto" w:fill="auto"/>
            <w:noWrap/>
            <w:vAlign w:val="center"/>
            <w:hideMark/>
          </w:tcPr>
          <w:p w14:paraId="11F70F0B" w14:textId="77777777" w:rsidR="00E404D5" w:rsidRPr="00E404D5" w:rsidRDefault="00E404D5" w:rsidP="00E404D5">
            <w:pPr>
              <w:jc w:val="right"/>
              <w:rPr>
                <w:color w:val="000000"/>
                <w:sz w:val="16"/>
                <w:szCs w:val="16"/>
              </w:rPr>
            </w:pPr>
            <w:r w:rsidRPr="00E404D5">
              <w:rPr>
                <w:color w:val="000000"/>
                <w:sz w:val="16"/>
                <w:szCs w:val="16"/>
              </w:rPr>
              <w:t>0.34</w:t>
            </w:r>
          </w:p>
        </w:tc>
        <w:tc>
          <w:tcPr>
            <w:tcW w:w="346" w:type="pct"/>
            <w:tcBorders>
              <w:top w:val="nil"/>
              <w:left w:val="nil"/>
              <w:bottom w:val="single" w:sz="4" w:space="0" w:color="auto"/>
              <w:right w:val="single" w:sz="4" w:space="0" w:color="auto"/>
            </w:tcBorders>
            <w:shd w:val="clear" w:color="auto" w:fill="auto"/>
            <w:noWrap/>
            <w:vAlign w:val="center"/>
            <w:hideMark/>
          </w:tcPr>
          <w:p w14:paraId="4E08C2F5" w14:textId="77777777" w:rsidR="00E404D5" w:rsidRPr="00E404D5" w:rsidRDefault="00E404D5" w:rsidP="00E404D5">
            <w:pPr>
              <w:rPr>
                <w:color w:val="000000"/>
                <w:sz w:val="16"/>
                <w:szCs w:val="16"/>
              </w:rPr>
            </w:pPr>
            <w:r w:rsidRPr="00E404D5">
              <w:rPr>
                <w:color w:val="000000"/>
                <w:sz w:val="16"/>
                <w:szCs w:val="16"/>
              </w:rPr>
              <w:t>lb/kgal</w:t>
            </w:r>
          </w:p>
        </w:tc>
        <w:tc>
          <w:tcPr>
            <w:tcW w:w="268" w:type="pct"/>
            <w:tcBorders>
              <w:top w:val="nil"/>
              <w:left w:val="nil"/>
              <w:bottom w:val="single" w:sz="4" w:space="0" w:color="auto"/>
              <w:right w:val="single" w:sz="4" w:space="0" w:color="auto"/>
            </w:tcBorders>
            <w:shd w:val="clear" w:color="auto" w:fill="auto"/>
            <w:noWrap/>
            <w:vAlign w:val="center"/>
            <w:hideMark/>
          </w:tcPr>
          <w:p w14:paraId="412C000E" w14:textId="77777777" w:rsidR="00E404D5" w:rsidRPr="00E404D5" w:rsidRDefault="00E404D5" w:rsidP="00E404D5">
            <w:pPr>
              <w:jc w:val="center"/>
              <w:rPr>
                <w:color w:val="000000"/>
                <w:sz w:val="16"/>
                <w:szCs w:val="16"/>
              </w:rPr>
            </w:pPr>
            <w:r w:rsidRPr="00E404D5">
              <w:rPr>
                <w:color w:val="000000"/>
                <w:sz w:val="16"/>
                <w:szCs w:val="16"/>
              </w:rPr>
              <w:t>1.0</w:t>
            </w:r>
          </w:p>
        </w:tc>
        <w:tc>
          <w:tcPr>
            <w:tcW w:w="252" w:type="pct"/>
            <w:tcBorders>
              <w:top w:val="nil"/>
              <w:left w:val="nil"/>
              <w:bottom w:val="single" w:sz="4" w:space="0" w:color="auto"/>
              <w:right w:val="nil"/>
            </w:tcBorders>
            <w:shd w:val="clear" w:color="auto" w:fill="auto"/>
            <w:noWrap/>
            <w:vAlign w:val="center"/>
            <w:hideMark/>
          </w:tcPr>
          <w:p w14:paraId="500AE4C3" w14:textId="77777777" w:rsidR="00E404D5" w:rsidRPr="00E404D5" w:rsidRDefault="00E404D5" w:rsidP="00E404D5">
            <w:pPr>
              <w:jc w:val="right"/>
              <w:rPr>
                <w:color w:val="000000"/>
                <w:sz w:val="16"/>
                <w:szCs w:val="16"/>
              </w:rPr>
            </w:pPr>
            <w:r w:rsidRPr="00E404D5">
              <w:rPr>
                <w:color w:val="000000"/>
                <w:sz w:val="16"/>
                <w:szCs w:val="16"/>
              </w:rPr>
              <w:t>3.30</w:t>
            </w:r>
          </w:p>
        </w:tc>
        <w:tc>
          <w:tcPr>
            <w:tcW w:w="347" w:type="pct"/>
            <w:tcBorders>
              <w:top w:val="nil"/>
              <w:left w:val="nil"/>
              <w:bottom w:val="single" w:sz="4" w:space="0" w:color="auto"/>
              <w:right w:val="single" w:sz="4" w:space="0" w:color="auto"/>
            </w:tcBorders>
            <w:shd w:val="clear" w:color="auto" w:fill="auto"/>
            <w:noWrap/>
            <w:vAlign w:val="center"/>
            <w:hideMark/>
          </w:tcPr>
          <w:p w14:paraId="4CF6F836" w14:textId="77777777" w:rsidR="00E404D5" w:rsidRPr="00E404D5" w:rsidRDefault="00E404D5" w:rsidP="00E404D5">
            <w:pPr>
              <w:rPr>
                <w:color w:val="000000"/>
                <w:sz w:val="16"/>
                <w:szCs w:val="16"/>
              </w:rPr>
            </w:pPr>
            <w:r w:rsidRPr="00E404D5">
              <w:rPr>
                <w:color w:val="000000"/>
                <w:sz w:val="16"/>
                <w:szCs w:val="16"/>
              </w:rPr>
              <w:t>lb/kgal</w:t>
            </w:r>
          </w:p>
        </w:tc>
        <w:tc>
          <w:tcPr>
            <w:tcW w:w="210" w:type="pct"/>
            <w:tcBorders>
              <w:top w:val="nil"/>
              <w:left w:val="nil"/>
              <w:bottom w:val="single" w:sz="4" w:space="0" w:color="auto"/>
              <w:right w:val="single" w:sz="4" w:space="0" w:color="auto"/>
            </w:tcBorders>
            <w:shd w:val="clear" w:color="auto" w:fill="auto"/>
            <w:noWrap/>
            <w:vAlign w:val="center"/>
            <w:hideMark/>
          </w:tcPr>
          <w:p w14:paraId="399D149F" w14:textId="77777777" w:rsidR="00E404D5" w:rsidRPr="00E404D5" w:rsidRDefault="00E404D5" w:rsidP="00E404D5">
            <w:pPr>
              <w:jc w:val="center"/>
              <w:rPr>
                <w:color w:val="000000"/>
                <w:sz w:val="16"/>
                <w:szCs w:val="16"/>
              </w:rPr>
            </w:pPr>
            <w:r w:rsidRPr="00E404D5">
              <w:rPr>
                <w:color w:val="000000"/>
                <w:sz w:val="16"/>
                <w:szCs w:val="16"/>
              </w:rPr>
              <w:t>9.30</w:t>
            </w:r>
          </w:p>
        </w:tc>
        <w:tc>
          <w:tcPr>
            <w:tcW w:w="268" w:type="pct"/>
            <w:tcBorders>
              <w:top w:val="nil"/>
              <w:left w:val="nil"/>
              <w:bottom w:val="single" w:sz="4" w:space="0" w:color="auto"/>
              <w:right w:val="double" w:sz="6" w:space="0" w:color="auto"/>
            </w:tcBorders>
            <w:shd w:val="clear" w:color="auto" w:fill="auto"/>
            <w:noWrap/>
            <w:vAlign w:val="center"/>
            <w:hideMark/>
          </w:tcPr>
          <w:p w14:paraId="5A2CEBE8" w14:textId="72F18F2B" w:rsidR="00E404D5" w:rsidRPr="00E404D5" w:rsidRDefault="009129CC" w:rsidP="00E404D5">
            <w:pPr>
              <w:jc w:val="center"/>
              <w:rPr>
                <w:color w:val="000000"/>
                <w:sz w:val="16"/>
                <w:szCs w:val="16"/>
              </w:rPr>
            </w:pPr>
            <w:r>
              <w:rPr>
                <w:color w:val="000000"/>
                <w:sz w:val="16"/>
                <w:szCs w:val="16"/>
              </w:rPr>
              <w:t>19.90</w:t>
            </w:r>
          </w:p>
        </w:tc>
      </w:tr>
      <w:tr w:rsidR="007A4DCE" w:rsidRPr="00E404D5" w14:paraId="27FDDDDE" w14:textId="77777777" w:rsidTr="00531A48">
        <w:trPr>
          <w:trHeight w:val="290"/>
        </w:trPr>
        <w:tc>
          <w:tcPr>
            <w:tcW w:w="253" w:type="pct"/>
            <w:tcBorders>
              <w:top w:val="nil"/>
              <w:left w:val="double" w:sz="6" w:space="0" w:color="auto"/>
              <w:bottom w:val="single" w:sz="4" w:space="0" w:color="auto"/>
              <w:right w:val="single" w:sz="4" w:space="0" w:color="auto"/>
            </w:tcBorders>
            <w:shd w:val="clear" w:color="auto" w:fill="auto"/>
            <w:noWrap/>
            <w:vAlign w:val="center"/>
            <w:hideMark/>
          </w:tcPr>
          <w:p w14:paraId="587B8119" w14:textId="77777777" w:rsidR="00E404D5" w:rsidRPr="00E404D5" w:rsidRDefault="00E404D5" w:rsidP="00E404D5">
            <w:pPr>
              <w:jc w:val="center"/>
              <w:rPr>
                <w:sz w:val="16"/>
                <w:szCs w:val="16"/>
              </w:rPr>
            </w:pPr>
            <w:r w:rsidRPr="00E404D5">
              <w:rPr>
                <w:sz w:val="16"/>
                <w:szCs w:val="16"/>
              </w:rPr>
              <w:t>3</w:t>
            </w:r>
          </w:p>
        </w:tc>
        <w:tc>
          <w:tcPr>
            <w:tcW w:w="782" w:type="pct"/>
            <w:tcBorders>
              <w:top w:val="nil"/>
              <w:left w:val="nil"/>
              <w:bottom w:val="single" w:sz="4" w:space="0" w:color="auto"/>
              <w:right w:val="single" w:sz="4" w:space="0" w:color="auto"/>
            </w:tcBorders>
            <w:shd w:val="clear" w:color="auto" w:fill="auto"/>
            <w:vAlign w:val="center"/>
            <w:hideMark/>
          </w:tcPr>
          <w:p w14:paraId="15147433" w14:textId="77777777" w:rsidR="00E404D5" w:rsidRPr="00E404D5" w:rsidRDefault="00E404D5" w:rsidP="00E404D5">
            <w:pPr>
              <w:rPr>
                <w:sz w:val="16"/>
                <w:szCs w:val="16"/>
              </w:rPr>
            </w:pPr>
            <w:r w:rsidRPr="00E404D5">
              <w:rPr>
                <w:sz w:val="16"/>
                <w:szCs w:val="16"/>
              </w:rPr>
              <w:t>Well Venting/Flow Backs</w:t>
            </w:r>
          </w:p>
        </w:tc>
        <w:tc>
          <w:tcPr>
            <w:tcW w:w="253" w:type="pct"/>
            <w:tcBorders>
              <w:top w:val="nil"/>
              <w:left w:val="nil"/>
              <w:bottom w:val="single" w:sz="4" w:space="0" w:color="auto"/>
              <w:right w:val="nil"/>
            </w:tcBorders>
            <w:shd w:val="clear" w:color="auto" w:fill="auto"/>
            <w:vAlign w:val="center"/>
            <w:hideMark/>
          </w:tcPr>
          <w:p w14:paraId="4CBA9361" w14:textId="77777777" w:rsidR="00E404D5" w:rsidRPr="00E404D5" w:rsidRDefault="00E404D5" w:rsidP="00E404D5">
            <w:pPr>
              <w:jc w:val="right"/>
              <w:rPr>
                <w:sz w:val="16"/>
                <w:szCs w:val="16"/>
              </w:rPr>
            </w:pPr>
            <w:r w:rsidRPr="00E404D5">
              <w:rPr>
                <w:sz w:val="16"/>
                <w:szCs w:val="16"/>
              </w:rPr>
              <w:t>25</w:t>
            </w:r>
          </w:p>
        </w:tc>
        <w:tc>
          <w:tcPr>
            <w:tcW w:w="283" w:type="pct"/>
            <w:tcBorders>
              <w:top w:val="nil"/>
              <w:left w:val="nil"/>
              <w:bottom w:val="single" w:sz="4" w:space="0" w:color="auto"/>
              <w:right w:val="single" w:sz="4" w:space="0" w:color="auto"/>
            </w:tcBorders>
            <w:shd w:val="clear" w:color="auto" w:fill="auto"/>
            <w:vAlign w:val="center"/>
            <w:hideMark/>
          </w:tcPr>
          <w:p w14:paraId="2CB4DBB0" w14:textId="77777777" w:rsidR="00E404D5" w:rsidRPr="00E404D5" w:rsidRDefault="00E404D5" w:rsidP="00E404D5">
            <w:pPr>
              <w:rPr>
                <w:sz w:val="16"/>
                <w:szCs w:val="16"/>
              </w:rPr>
            </w:pPr>
            <w:r w:rsidRPr="00E404D5">
              <w:rPr>
                <w:sz w:val="16"/>
                <w:szCs w:val="16"/>
              </w:rPr>
              <w:t>wells/yr</w:t>
            </w:r>
          </w:p>
        </w:tc>
        <w:tc>
          <w:tcPr>
            <w:tcW w:w="221" w:type="pct"/>
            <w:tcBorders>
              <w:top w:val="nil"/>
              <w:left w:val="nil"/>
              <w:bottom w:val="single" w:sz="4" w:space="0" w:color="auto"/>
              <w:right w:val="nil"/>
            </w:tcBorders>
            <w:shd w:val="clear" w:color="auto" w:fill="auto"/>
            <w:noWrap/>
            <w:vAlign w:val="center"/>
            <w:hideMark/>
          </w:tcPr>
          <w:p w14:paraId="315CB48C" w14:textId="77777777" w:rsidR="00E404D5" w:rsidRPr="00E404D5" w:rsidRDefault="00E404D5" w:rsidP="00E404D5">
            <w:pPr>
              <w:jc w:val="right"/>
              <w:rPr>
                <w:color w:val="000000"/>
                <w:sz w:val="16"/>
                <w:szCs w:val="16"/>
              </w:rPr>
            </w:pPr>
            <w:r w:rsidRPr="00E404D5">
              <w:rPr>
                <w:color w:val="000000"/>
                <w:sz w:val="16"/>
                <w:szCs w:val="16"/>
              </w:rPr>
              <w:t> </w:t>
            </w:r>
          </w:p>
        </w:tc>
        <w:tc>
          <w:tcPr>
            <w:tcW w:w="346" w:type="pct"/>
            <w:tcBorders>
              <w:top w:val="nil"/>
              <w:left w:val="nil"/>
              <w:bottom w:val="single" w:sz="4" w:space="0" w:color="auto"/>
              <w:right w:val="single" w:sz="4" w:space="0" w:color="auto"/>
            </w:tcBorders>
            <w:shd w:val="clear" w:color="auto" w:fill="auto"/>
            <w:noWrap/>
            <w:vAlign w:val="center"/>
            <w:hideMark/>
          </w:tcPr>
          <w:p w14:paraId="4C872EE2" w14:textId="77777777" w:rsidR="00E404D5" w:rsidRPr="00E404D5" w:rsidRDefault="00E404D5" w:rsidP="00E404D5">
            <w:pPr>
              <w:rPr>
                <w:color w:val="000000"/>
                <w:sz w:val="16"/>
                <w:szCs w:val="16"/>
              </w:rPr>
            </w:pPr>
            <w:r w:rsidRPr="00E404D5">
              <w:rPr>
                <w:color w:val="000000"/>
                <w:sz w:val="16"/>
                <w:szCs w:val="16"/>
              </w:rPr>
              <w:t> </w:t>
            </w:r>
          </w:p>
        </w:tc>
        <w:tc>
          <w:tcPr>
            <w:tcW w:w="221" w:type="pct"/>
            <w:tcBorders>
              <w:top w:val="nil"/>
              <w:left w:val="nil"/>
              <w:bottom w:val="single" w:sz="4" w:space="0" w:color="auto"/>
              <w:right w:val="single" w:sz="4" w:space="0" w:color="auto"/>
            </w:tcBorders>
            <w:shd w:val="clear" w:color="auto" w:fill="auto"/>
            <w:noWrap/>
            <w:vAlign w:val="center"/>
            <w:hideMark/>
          </w:tcPr>
          <w:p w14:paraId="791E6DA3" w14:textId="77777777" w:rsidR="00E404D5" w:rsidRPr="00E404D5" w:rsidRDefault="00E404D5" w:rsidP="00E404D5">
            <w:pPr>
              <w:jc w:val="center"/>
              <w:rPr>
                <w:color w:val="000000"/>
                <w:sz w:val="16"/>
                <w:szCs w:val="16"/>
              </w:rPr>
            </w:pPr>
            <w:r w:rsidRPr="00E404D5">
              <w:rPr>
                <w:color w:val="000000"/>
                <w:sz w:val="16"/>
                <w:szCs w:val="16"/>
              </w:rPr>
              <w:t> </w:t>
            </w:r>
          </w:p>
        </w:tc>
        <w:tc>
          <w:tcPr>
            <w:tcW w:w="191" w:type="pct"/>
            <w:tcBorders>
              <w:top w:val="nil"/>
              <w:left w:val="nil"/>
              <w:bottom w:val="single" w:sz="4" w:space="0" w:color="auto"/>
              <w:right w:val="nil"/>
            </w:tcBorders>
            <w:shd w:val="clear" w:color="auto" w:fill="auto"/>
            <w:noWrap/>
            <w:vAlign w:val="center"/>
            <w:hideMark/>
          </w:tcPr>
          <w:p w14:paraId="1F6108BE" w14:textId="77777777" w:rsidR="00E404D5" w:rsidRPr="00E404D5" w:rsidRDefault="00E404D5" w:rsidP="00E404D5">
            <w:pPr>
              <w:jc w:val="right"/>
              <w:rPr>
                <w:color w:val="000000"/>
                <w:sz w:val="16"/>
                <w:szCs w:val="16"/>
              </w:rPr>
            </w:pPr>
            <w:r w:rsidRPr="00E404D5">
              <w:rPr>
                <w:color w:val="000000"/>
                <w:sz w:val="16"/>
                <w:szCs w:val="16"/>
              </w:rPr>
              <w:t> </w:t>
            </w:r>
          </w:p>
        </w:tc>
        <w:tc>
          <w:tcPr>
            <w:tcW w:w="346" w:type="pct"/>
            <w:tcBorders>
              <w:top w:val="nil"/>
              <w:left w:val="nil"/>
              <w:bottom w:val="single" w:sz="4" w:space="0" w:color="auto"/>
              <w:right w:val="single" w:sz="4" w:space="0" w:color="auto"/>
            </w:tcBorders>
            <w:shd w:val="clear" w:color="auto" w:fill="auto"/>
            <w:noWrap/>
            <w:vAlign w:val="center"/>
            <w:hideMark/>
          </w:tcPr>
          <w:p w14:paraId="689924AE" w14:textId="77777777" w:rsidR="00E404D5" w:rsidRPr="00E404D5" w:rsidRDefault="00E404D5" w:rsidP="00E404D5">
            <w:pPr>
              <w:rPr>
                <w:color w:val="000000"/>
                <w:sz w:val="16"/>
                <w:szCs w:val="16"/>
              </w:rPr>
            </w:pPr>
            <w:r w:rsidRPr="00E404D5">
              <w:rPr>
                <w:color w:val="000000"/>
                <w:sz w:val="16"/>
                <w:szCs w:val="16"/>
              </w:rPr>
              <w:t> </w:t>
            </w:r>
          </w:p>
        </w:tc>
        <w:tc>
          <w:tcPr>
            <w:tcW w:w="222" w:type="pct"/>
            <w:tcBorders>
              <w:top w:val="nil"/>
              <w:left w:val="nil"/>
              <w:bottom w:val="single" w:sz="4" w:space="0" w:color="auto"/>
              <w:right w:val="single" w:sz="4" w:space="0" w:color="auto"/>
            </w:tcBorders>
            <w:shd w:val="clear" w:color="auto" w:fill="auto"/>
            <w:noWrap/>
            <w:vAlign w:val="center"/>
            <w:hideMark/>
          </w:tcPr>
          <w:p w14:paraId="5621283D" w14:textId="77777777" w:rsidR="00E404D5" w:rsidRPr="00E404D5" w:rsidRDefault="00E404D5" w:rsidP="00E404D5">
            <w:pPr>
              <w:jc w:val="center"/>
              <w:rPr>
                <w:color w:val="000000"/>
                <w:sz w:val="16"/>
                <w:szCs w:val="16"/>
              </w:rPr>
            </w:pPr>
            <w:r w:rsidRPr="00E404D5">
              <w:rPr>
                <w:color w:val="000000"/>
                <w:sz w:val="16"/>
                <w:szCs w:val="16"/>
              </w:rPr>
              <w:t> </w:t>
            </w:r>
          </w:p>
        </w:tc>
        <w:tc>
          <w:tcPr>
            <w:tcW w:w="191" w:type="pct"/>
            <w:tcBorders>
              <w:top w:val="nil"/>
              <w:left w:val="nil"/>
              <w:bottom w:val="single" w:sz="4" w:space="0" w:color="auto"/>
              <w:right w:val="nil"/>
            </w:tcBorders>
            <w:shd w:val="clear" w:color="auto" w:fill="auto"/>
            <w:noWrap/>
            <w:vAlign w:val="center"/>
            <w:hideMark/>
          </w:tcPr>
          <w:p w14:paraId="51117DC2" w14:textId="77777777" w:rsidR="00E404D5" w:rsidRPr="00E404D5" w:rsidRDefault="00E404D5" w:rsidP="00E404D5">
            <w:pPr>
              <w:jc w:val="right"/>
              <w:rPr>
                <w:color w:val="000000"/>
                <w:sz w:val="16"/>
                <w:szCs w:val="16"/>
              </w:rPr>
            </w:pPr>
            <w:r w:rsidRPr="00E404D5">
              <w:rPr>
                <w:color w:val="000000"/>
                <w:sz w:val="16"/>
                <w:szCs w:val="16"/>
              </w:rPr>
              <w:t> </w:t>
            </w:r>
          </w:p>
        </w:tc>
        <w:tc>
          <w:tcPr>
            <w:tcW w:w="346" w:type="pct"/>
            <w:tcBorders>
              <w:top w:val="nil"/>
              <w:left w:val="nil"/>
              <w:bottom w:val="single" w:sz="4" w:space="0" w:color="auto"/>
              <w:right w:val="single" w:sz="4" w:space="0" w:color="auto"/>
            </w:tcBorders>
            <w:shd w:val="clear" w:color="auto" w:fill="auto"/>
            <w:noWrap/>
            <w:vAlign w:val="center"/>
            <w:hideMark/>
          </w:tcPr>
          <w:p w14:paraId="27124DE6" w14:textId="77777777" w:rsidR="00E404D5" w:rsidRPr="00E404D5" w:rsidRDefault="00E404D5" w:rsidP="00E404D5">
            <w:pPr>
              <w:rPr>
                <w:color w:val="000000"/>
                <w:sz w:val="16"/>
                <w:szCs w:val="16"/>
              </w:rPr>
            </w:pPr>
            <w:r w:rsidRPr="00E404D5">
              <w:rPr>
                <w:color w:val="000000"/>
                <w:sz w:val="16"/>
                <w:szCs w:val="16"/>
              </w:rPr>
              <w:t> </w:t>
            </w:r>
          </w:p>
        </w:tc>
        <w:tc>
          <w:tcPr>
            <w:tcW w:w="268" w:type="pct"/>
            <w:tcBorders>
              <w:top w:val="nil"/>
              <w:left w:val="nil"/>
              <w:bottom w:val="single" w:sz="4" w:space="0" w:color="auto"/>
              <w:right w:val="single" w:sz="4" w:space="0" w:color="auto"/>
            </w:tcBorders>
            <w:shd w:val="clear" w:color="auto" w:fill="auto"/>
            <w:noWrap/>
            <w:vAlign w:val="center"/>
            <w:hideMark/>
          </w:tcPr>
          <w:p w14:paraId="044342E8" w14:textId="77777777" w:rsidR="00E404D5" w:rsidRPr="00E404D5" w:rsidRDefault="00E404D5" w:rsidP="00E404D5">
            <w:pPr>
              <w:jc w:val="center"/>
              <w:rPr>
                <w:color w:val="000000"/>
                <w:sz w:val="16"/>
                <w:szCs w:val="16"/>
              </w:rPr>
            </w:pPr>
            <w:r w:rsidRPr="00E404D5">
              <w:rPr>
                <w:color w:val="000000"/>
                <w:sz w:val="16"/>
                <w:szCs w:val="16"/>
              </w:rPr>
              <w:t>90.4</w:t>
            </w:r>
          </w:p>
        </w:tc>
        <w:tc>
          <w:tcPr>
            <w:tcW w:w="252" w:type="pct"/>
            <w:tcBorders>
              <w:top w:val="nil"/>
              <w:left w:val="nil"/>
              <w:bottom w:val="single" w:sz="4" w:space="0" w:color="auto"/>
              <w:right w:val="nil"/>
            </w:tcBorders>
            <w:shd w:val="clear" w:color="auto" w:fill="auto"/>
            <w:noWrap/>
            <w:vAlign w:val="center"/>
            <w:hideMark/>
          </w:tcPr>
          <w:p w14:paraId="236A634C" w14:textId="77777777" w:rsidR="00E404D5" w:rsidRPr="00E404D5" w:rsidRDefault="00E404D5" w:rsidP="00E404D5">
            <w:pPr>
              <w:jc w:val="right"/>
              <w:rPr>
                <w:color w:val="000000"/>
                <w:sz w:val="16"/>
                <w:szCs w:val="16"/>
              </w:rPr>
            </w:pPr>
            <w:r w:rsidRPr="00E404D5">
              <w:rPr>
                <w:color w:val="000000"/>
                <w:sz w:val="16"/>
                <w:szCs w:val="16"/>
              </w:rPr>
              <w:t> </w:t>
            </w:r>
          </w:p>
        </w:tc>
        <w:tc>
          <w:tcPr>
            <w:tcW w:w="347" w:type="pct"/>
            <w:tcBorders>
              <w:top w:val="nil"/>
              <w:left w:val="nil"/>
              <w:bottom w:val="single" w:sz="4" w:space="0" w:color="auto"/>
              <w:right w:val="single" w:sz="4" w:space="0" w:color="auto"/>
            </w:tcBorders>
            <w:shd w:val="clear" w:color="auto" w:fill="auto"/>
            <w:noWrap/>
            <w:vAlign w:val="center"/>
            <w:hideMark/>
          </w:tcPr>
          <w:p w14:paraId="43702A1C" w14:textId="77777777" w:rsidR="00E404D5" w:rsidRPr="00E404D5" w:rsidRDefault="00E404D5" w:rsidP="00E404D5">
            <w:pPr>
              <w:rPr>
                <w:color w:val="000000"/>
                <w:sz w:val="16"/>
                <w:szCs w:val="16"/>
              </w:rPr>
            </w:pPr>
            <w:r w:rsidRPr="00E404D5">
              <w:rPr>
                <w:color w:val="000000"/>
                <w:sz w:val="16"/>
                <w:szCs w:val="16"/>
              </w:rPr>
              <w:t> </w:t>
            </w:r>
          </w:p>
        </w:tc>
        <w:tc>
          <w:tcPr>
            <w:tcW w:w="210" w:type="pct"/>
            <w:tcBorders>
              <w:top w:val="nil"/>
              <w:left w:val="nil"/>
              <w:bottom w:val="single" w:sz="4" w:space="0" w:color="auto"/>
              <w:right w:val="single" w:sz="4" w:space="0" w:color="auto"/>
            </w:tcBorders>
            <w:shd w:val="clear" w:color="auto" w:fill="auto"/>
            <w:noWrap/>
            <w:vAlign w:val="center"/>
            <w:hideMark/>
          </w:tcPr>
          <w:p w14:paraId="410C434C" w14:textId="77777777" w:rsidR="00E404D5" w:rsidRPr="00E404D5" w:rsidRDefault="00E404D5" w:rsidP="00E404D5">
            <w:pPr>
              <w:jc w:val="center"/>
              <w:rPr>
                <w:color w:val="000000"/>
                <w:sz w:val="16"/>
                <w:szCs w:val="16"/>
              </w:rPr>
            </w:pPr>
            <w:r w:rsidRPr="00E404D5">
              <w:rPr>
                <w:color w:val="000000"/>
                <w:sz w:val="16"/>
                <w:szCs w:val="16"/>
              </w:rPr>
              <w:t> </w:t>
            </w:r>
          </w:p>
        </w:tc>
        <w:tc>
          <w:tcPr>
            <w:tcW w:w="268" w:type="pct"/>
            <w:tcBorders>
              <w:top w:val="nil"/>
              <w:left w:val="nil"/>
              <w:bottom w:val="single" w:sz="4" w:space="0" w:color="auto"/>
              <w:right w:val="double" w:sz="6" w:space="0" w:color="auto"/>
            </w:tcBorders>
            <w:shd w:val="clear" w:color="auto" w:fill="auto"/>
            <w:noWrap/>
            <w:vAlign w:val="center"/>
            <w:hideMark/>
          </w:tcPr>
          <w:p w14:paraId="0E7E8D42" w14:textId="77777777" w:rsidR="00E404D5" w:rsidRPr="00E404D5" w:rsidRDefault="00E404D5" w:rsidP="00E404D5">
            <w:pPr>
              <w:jc w:val="center"/>
              <w:rPr>
                <w:color w:val="000000"/>
                <w:sz w:val="16"/>
                <w:szCs w:val="16"/>
              </w:rPr>
            </w:pPr>
            <w:r w:rsidRPr="00E404D5">
              <w:rPr>
                <w:color w:val="000000"/>
                <w:sz w:val="16"/>
                <w:szCs w:val="16"/>
              </w:rPr>
              <w:t> </w:t>
            </w:r>
          </w:p>
        </w:tc>
      </w:tr>
      <w:tr w:rsidR="00531A48" w:rsidRPr="00E404D5" w14:paraId="2C7F201D" w14:textId="77777777" w:rsidTr="00531A48">
        <w:trPr>
          <w:trHeight w:val="420"/>
        </w:trPr>
        <w:tc>
          <w:tcPr>
            <w:tcW w:w="253" w:type="pct"/>
            <w:tcBorders>
              <w:top w:val="nil"/>
              <w:left w:val="double" w:sz="6" w:space="0" w:color="auto"/>
              <w:bottom w:val="single" w:sz="4" w:space="0" w:color="auto"/>
              <w:right w:val="single" w:sz="4" w:space="0" w:color="auto"/>
            </w:tcBorders>
            <w:shd w:val="clear" w:color="auto" w:fill="auto"/>
            <w:noWrap/>
            <w:vAlign w:val="center"/>
            <w:hideMark/>
          </w:tcPr>
          <w:p w14:paraId="51354CAA" w14:textId="77777777" w:rsidR="00531A48" w:rsidRPr="00E404D5" w:rsidRDefault="00531A48" w:rsidP="00531A48">
            <w:pPr>
              <w:jc w:val="center"/>
              <w:rPr>
                <w:sz w:val="16"/>
                <w:szCs w:val="16"/>
              </w:rPr>
            </w:pPr>
            <w:r w:rsidRPr="00E404D5">
              <w:rPr>
                <w:sz w:val="16"/>
                <w:szCs w:val="16"/>
              </w:rPr>
              <w:t>4</w:t>
            </w:r>
          </w:p>
        </w:tc>
        <w:tc>
          <w:tcPr>
            <w:tcW w:w="782" w:type="pct"/>
            <w:tcBorders>
              <w:top w:val="nil"/>
              <w:left w:val="nil"/>
              <w:bottom w:val="single" w:sz="4" w:space="0" w:color="auto"/>
              <w:right w:val="single" w:sz="4" w:space="0" w:color="auto"/>
            </w:tcBorders>
            <w:shd w:val="clear" w:color="auto" w:fill="auto"/>
            <w:vAlign w:val="center"/>
            <w:hideMark/>
          </w:tcPr>
          <w:p w14:paraId="04CAE662" w14:textId="77777777" w:rsidR="00531A48" w:rsidRPr="00E404D5" w:rsidRDefault="00531A48" w:rsidP="00531A48">
            <w:pPr>
              <w:rPr>
                <w:sz w:val="16"/>
                <w:szCs w:val="16"/>
              </w:rPr>
            </w:pPr>
            <w:r w:rsidRPr="00E404D5">
              <w:rPr>
                <w:sz w:val="16"/>
                <w:szCs w:val="16"/>
              </w:rPr>
              <w:t>Miscellaneous POGO Reciprocating Engines Not on Drill Rig</w:t>
            </w:r>
          </w:p>
        </w:tc>
        <w:tc>
          <w:tcPr>
            <w:tcW w:w="253" w:type="pct"/>
            <w:tcBorders>
              <w:top w:val="single" w:sz="4" w:space="0" w:color="auto"/>
              <w:left w:val="nil"/>
              <w:bottom w:val="single" w:sz="4" w:space="0" w:color="auto"/>
            </w:tcBorders>
            <w:shd w:val="clear" w:color="auto" w:fill="auto"/>
            <w:vAlign w:val="center"/>
          </w:tcPr>
          <w:p w14:paraId="68767C4F" w14:textId="469942F3" w:rsidR="00531A48" w:rsidRPr="00E404D5" w:rsidRDefault="00531A48" w:rsidP="00531A48">
            <w:pPr>
              <w:jc w:val="right"/>
              <w:rPr>
                <w:sz w:val="16"/>
                <w:szCs w:val="16"/>
              </w:rPr>
            </w:pPr>
            <w:r>
              <w:rPr>
                <w:sz w:val="16"/>
                <w:szCs w:val="16"/>
              </w:rPr>
              <w:t>10,774</w:t>
            </w:r>
          </w:p>
        </w:tc>
        <w:tc>
          <w:tcPr>
            <w:tcW w:w="283" w:type="pct"/>
            <w:tcBorders>
              <w:top w:val="single" w:sz="4" w:space="0" w:color="auto"/>
              <w:bottom w:val="single" w:sz="4" w:space="0" w:color="auto"/>
              <w:right w:val="single" w:sz="4" w:space="0" w:color="000000"/>
            </w:tcBorders>
            <w:shd w:val="clear" w:color="auto" w:fill="auto"/>
            <w:vAlign w:val="center"/>
          </w:tcPr>
          <w:p w14:paraId="76F50228" w14:textId="00AA2E76" w:rsidR="00531A48" w:rsidRPr="00E404D5" w:rsidRDefault="00531A48" w:rsidP="00531A48">
            <w:pPr>
              <w:rPr>
                <w:sz w:val="16"/>
                <w:szCs w:val="16"/>
              </w:rPr>
            </w:pPr>
            <w:r>
              <w:rPr>
                <w:sz w:val="16"/>
                <w:szCs w:val="16"/>
              </w:rPr>
              <w:t>gal/day</w:t>
            </w:r>
          </w:p>
        </w:tc>
        <w:tc>
          <w:tcPr>
            <w:tcW w:w="221" w:type="pct"/>
            <w:tcBorders>
              <w:top w:val="nil"/>
              <w:left w:val="nil"/>
              <w:bottom w:val="single" w:sz="4" w:space="0" w:color="auto"/>
              <w:right w:val="nil"/>
            </w:tcBorders>
            <w:shd w:val="clear" w:color="auto" w:fill="auto"/>
            <w:noWrap/>
            <w:vAlign w:val="center"/>
            <w:hideMark/>
          </w:tcPr>
          <w:p w14:paraId="3060C074" w14:textId="77777777" w:rsidR="00531A48" w:rsidRPr="00E404D5" w:rsidRDefault="00531A48" w:rsidP="00531A48">
            <w:pPr>
              <w:jc w:val="right"/>
              <w:rPr>
                <w:color w:val="000000"/>
                <w:sz w:val="16"/>
                <w:szCs w:val="16"/>
              </w:rPr>
            </w:pPr>
            <w:r w:rsidRPr="00E404D5">
              <w:rPr>
                <w:color w:val="000000"/>
                <w:sz w:val="16"/>
                <w:szCs w:val="16"/>
              </w:rPr>
              <w:t>3.2</w:t>
            </w:r>
          </w:p>
        </w:tc>
        <w:tc>
          <w:tcPr>
            <w:tcW w:w="346" w:type="pct"/>
            <w:tcBorders>
              <w:top w:val="nil"/>
              <w:left w:val="nil"/>
              <w:bottom w:val="single" w:sz="4" w:space="0" w:color="auto"/>
              <w:right w:val="single" w:sz="4" w:space="0" w:color="auto"/>
            </w:tcBorders>
            <w:shd w:val="clear" w:color="auto" w:fill="auto"/>
            <w:noWrap/>
            <w:vAlign w:val="center"/>
            <w:hideMark/>
          </w:tcPr>
          <w:p w14:paraId="0AC3E8CD" w14:textId="77777777" w:rsidR="00531A48" w:rsidRPr="00E404D5" w:rsidRDefault="00531A48" w:rsidP="00531A48">
            <w:pPr>
              <w:rPr>
                <w:color w:val="000000"/>
                <w:sz w:val="16"/>
                <w:szCs w:val="16"/>
              </w:rPr>
            </w:pPr>
            <w:r w:rsidRPr="00E404D5">
              <w:rPr>
                <w:color w:val="000000"/>
                <w:sz w:val="16"/>
                <w:szCs w:val="16"/>
              </w:rPr>
              <w:t>lb/MMBtu</w:t>
            </w:r>
          </w:p>
        </w:tc>
        <w:tc>
          <w:tcPr>
            <w:tcW w:w="221" w:type="pct"/>
            <w:tcBorders>
              <w:top w:val="nil"/>
              <w:left w:val="nil"/>
              <w:bottom w:val="single" w:sz="4" w:space="0" w:color="auto"/>
              <w:right w:val="single" w:sz="4" w:space="0" w:color="auto"/>
            </w:tcBorders>
            <w:shd w:val="clear" w:color="auto" w:fill="auto"/>
            <w:noWrap/>
            <w:vAlign w:val="center"/>
            <w:hideMark/>
          </w:tcPr>
          <w:p w14:paraId="18C6BEF7" w14:textId="77777777" w:rsidR="00531A48" w:rsidRPr="00E404D5" w:rsidRDefault="00531A48" w:rsidP="00531A48">
            <w:pPr>
              <w:jc w:val="center"/>
              <w:rPr>
                <w:color w:val="000000"/>
                <w:sz w:val="16"/>
                <w:szCs w:val="16"/>
              </w:rPr>
            </w:pPr>
            <w:r w:rsidRPr="00E404D5">
              <w:rPr>
                <w:color w:val="000000"/>
                <w:sz w:val="16"/>
                <w:szCs w:val="16"/>
              </w:rPr>
              <w:t>769.6</w:t>
            </w:r>
          </w:p>
        </w:tc>
        <w:tc>
          <w:tcPr>
            <w:tcW w:w="191" w:type="pct"/>
            <w:tcBorders>
              <w:top w:val="nil"/>
              <w:left w:val="nil"/>
              <w:bottom w:val="single" w:sz="4" w:space="0" w:color="auto"/>
              <w:right w:val="nil"/>
            </w:tcBorders>
            <w:shd w:val="clear" w:color="auto" w:fill="auto"/>
            <w:noWrap/>
            <w:vAlign w:val="center"/>
            <w:hideMark/>
          </w:tcPr>
          <w:p w14:paraId="1B98CFF1" w14:textId="77777777" w:rsidR="00531A48" w:rsidRPr="00E404D5" w:rsidRDefault="00531A48" w:rsidP="00531A48">
            <w:pPr>
              <w:jc w:val="right"/>
              <w:rPr>
                <w:color w:val="000000"/>
                <w:sz w:val="16"/>
                <w:szCs w:val="16"/>
              </w:rPr>
            </w:pPr>
            <w:r w:rsidRPr="00E404D5">
              <w:rPr>
                <w:color w:val="000000"/>
                <w:sz w:val="16"/>
                <w:szCs w:val="16"/>
              </w:rPr>
              <w:t>0.85</w:t>
            </w:r>
          </w:p>
        </w:tc>
        <w:tc>
          <w:tcPr>
            <w:tcW w:w="346" w:type="pct"/>
            <w:tcBorders>
              <w:top w:val="nil"/>
              <w:left w:val="nil"/>
              <w:bottom w:val="single" w:sz="4" w:space="0" w:color="auto"/>
              <w:right w:val="single" w:sz="4" w:space="0" w:color="auto"/>
            </w:tcBorders>
            <w:shd w:val="clear" w:color="auto" w:fill="auto"/>
            <w:noWrap/>
            <w:vAlign w:val="center"/>
            <w:hideMark/>
          </w:tcPr>
          <w:p w14:paraId="506E0B98" w14:textId="77777777" w:rsidR="00531A48" w:rsidRPr="00E404D5" w:rsidRDefault="00531A48" w:rsidP="00531A48">
            <w:pPr>
              <w:jc w:val="center"/>
              <w:rPr>
                <w:color w:val="000000"/>
                <w:sz w:val="16"/>
                <w:szCs w:val="16"/>
              </w:rPr>
            </w:pPr>
            <w:r w:rsidRPr="00E404D5">
              <w:rPr>
                <w:color w:val="000000"/>
                <w:sz w:val="16"/>
                <w:szCs w:val="16"/>
              </w:rPr>
              <w:t>lb/MMBtu</w:t>
            </w:r>
          </w:p>
        </w:tc>
        <w:tc>
          <w:tcPr>
            <w:tcW w:w="222" w:type="pct"/>
            <w:tcBorders>
              <w:top w:val="nil"/>
              <w:left w:val="nil"/>
              <w:bottom w:val="single" w:sz="4" w:space="0" w:color="auto"/>
              <w:right w:val="nil"/>
            </w:tcBorders>
            <w:shd w:val="clear" w:color="auto" w:fill="auto"/>
            <w:noWrap/>
            <w:vAlign w:val="center"/>
            <w:hideMark/>
          </w:tcPr>
          <w:p w14:paraId="28BFA528" w14:textId="77777777" w:rsidR="00531A48" w:rsidRPr="00E404D5" w:rsidRDefault="00531A48" w:rsidP="00531A48">
            <w:pPr>
              <w:jc w:val="center"/>
              <w:rPr>
                <w:color w:val="000000"/>
                <w:sz w:val="16"/>
                <w:szCs w:val="16"/>
              </w:rPr>
            </w:pPr>
            <w:r w:rsidRPr="00E404D5">
              <w:rPr>
                <w:color w:val="000000"/>
                <w:sz w:val="16"/>
                <w:szCs w:val="16"/>
              </w:rPr>
              <w:t>292.9</w:t>
            </w:r>
          </w:p>
        </w:tc>
        <w:tc>
          <w:tcPr>
            <w:tcW w:w="191" w:type="pct"/>
            <w:tcBorders>
              <w:top w:val="nil"/>
              <w:left w:val="single" w:sz="4" w:space="0" w:color="auto"/>
              <w:bottom w:val="single" w:sz="4" w:space="0" w:color="auto"/>
              <w:right w:val="nil"/>
            </w:tcBorders>
            <w:shd w:val="clear" w:color="auto" w:fill="auto"/>
            <w:noWrap/>
            <w:vAlign w:val="center"/>
            <w:hideMark/>
          </w:tcPr>
          <w:p w14:paraId="5B2FA853" w14:textId="77777777" w:rsidR="00531A48" w:rsidRPr="00E404D5" w:rsidRDefault="00531A48" w:rsidP="00531A48">
            <w:pPr>
              <w:jc w:val="right"/>
              <w:rPr>
                <w:color w:val="000000"/>
                <w:sz w:val="16"/>
                <w:szCs w:val="16"/>
              </w:rPr>
            </w:pPr>
            <w:r w:rsidRPr="00E404D5">
              <w:rPr>
                <w:color w:val="000000"/>
                <w:sz w:val="16"/>
                <w:szCs w:val="16"/>
              </w:rPr>
              <w:t>0.1</w:t>
            </w:r>
          </w:p>
        </w:tc>
        <w:tc>
          <w:tcPr>
            <w:tcW w:w="346" w:type="pct"/>
            <w:tcBorders>
              <w:top w:val="nil"/>
              <w:left w:val="nil"/>
              <w:bottom w:val="single" w:sz="4" w:space="0" w:color="auto"/>
              <w:right w:val="single" w:sz="4" w:space="0" w:color="auto"/>
            </w:tcBorders>
            <w:shd w:val="clear" w:color="auto" w:fill="auto"/>
            <w:noWrap/>
            <w:vAlign w:val="center"/>
            <w:hideMark/>
          </w:tcPr>
          <w:p w14:paraId="4E596C37" w14:textId="77777777" w:rsidR="00531A48" w:rsidRPr="00E404D5" w:rsidRDefault="00531A48" w:rsidP="00531A48">
            <w:pPr>
              <w:rPr>
                <w:color w:val="000000"/>
                <w:sz w:val="16"/>
                <w:szCs w:val="16"/>
              </w:rPr>
            </w:pPr>
            <w:r w:rsidRPr="00E404D5">
              <w:rPr>
                <w:color w:val="000000"/>
                <w:sz w:val="16"/>
                <w:szCs w:val="16"/>
              </w:rPr>
              <w:t>lb/MMBtu</w:t>
            </w:r>
          </w:p>
        </w:tc>
        <w:tc>
          <w:tcPr>
            <w:tcW w:w="268" w:type="pct"/>
            <w:tcBorders>
              <w:top w:val="nil"/>
              <w:left w:val="nil"/>
              <w:bottom w:val="single" w:sz="4" w:space="0" w:color="auto"/>
              <w:right w:val="single" w:sz="4" w:space="0" w:color="auto"/>
            </w:tcBorders>
            <w:shd w:val="clear" w:color="auto" w:fill="auto"/>
            <w:noWrap/>
            <w:vAlign w:val="center"/>
            <w:hideMark/>
          </w:tcPr>
          <w:p w14:paraId="579961AE" w14:textId="77777777" w:rsidR="00531A48" w:rsidRPr="00E404D5" w:rsidRDefault="00531A48" w:rsidP="00531A48">
            <w:pPr>
              <w:jc w:val="center"/>
              <w:rPr>
                <w:color w:val="000000"/>
                <w:sz w:val="16"/>
                <w:szCs w:val="16"/>
              </w:rPr>
            </w:pPr>
            <w:r w:rsidRPr="00E404D5">
              <w:rPr>
                <w:color w:val="000000"/>
                <w:sz w:val="16"/>
                <w:szCs w:val="16"/>
              </w:rPr>
              <w:t>34.5</w:t>
            </w:r>
          </w:p>
        </w:tc>
        <w:tc>
          <w:tcPr>
            <w:tcW w:w="252" w:type="pct"/>
            <w:tcBorders>
              <w:top w:val="nil"/>
              <w:left w:val="nil"/>
              <w:bottom w:val="single" w:sz="4" w:space="0" w:color="auto"/>
              <w:right w:val="nil"/>
            </w:tcBorders>
            <w:shd w:val="clear" w:color="auto" w:fill="auto"/>
            <w:noWrap/>
            <w:vAlign w:val="center"/>
            <w:hideMark/>
          </w:tcPr>
          <w:p w14:paraId="32453909" w14:textId="77777777" w:rsidR="00531A48" w:rsidRPr="00E404D5" w:rsidRDefault="00531A48" w:rsidP="00531A48">
            <w:pPr>
              <w:jc w:val="right"/>
              <w:rPr>
                <w:color w:val="000000"/>
                <w:sz w:val="16"/>
                <w:szCs w:val="16"/>
              </w:rPr>
            </w:pPr>
            <w:r w:rsidRPr="00E404D5">
              <w:rPr>
                <w:color w:val="000000"/>
                <w:sz w:val="16"/>
                <w:szCs w:val="16"/>
              </w:rPr>
              <w:t>0.0573</w:t>
            </w:r>
          </w:p>
        </w:tc>
        <w:tc>
          <w:tcPr>
            <w:tcW w:w="347" w:type="pct"/>
            <w:tcBorders>
              <w:top w:val="nil"/>
              <w:left w:val="nil"/>
              <w:bottom w:val="single" w:sz="4" w:space="0" w:color="auto"/>
              <w:right w:val="single" w:sz="4" w:space="0" w:color="auto"/>
            </w:tcBorders>
            <w:shd w:val="clear" w:color="auto" w:fill="auto"/>
            <w:noWrap/>
            <w:vAlign w:val="center"/>
            <w:hideMark/>
          </w:tcPr>
          <w:p w14:paraId="24A9EC88" w14:textId="77777777" w:rsidR="00531A48" w:rsidRPr="00E404D5" w:rsidRDefault="00531A48" w:rsidP="00531A48">
            <w:pPr>
              <w:rPr>
                <w:color w:val="000000"/>
                <w:sz w:val="16"/>
                <w:szCs w:val="16"/>
              </w:rPr>
            </w:pPr>
            <w:r w:rsidRPr="00E404D5">
              <w:rPr>
                <w:color w:val="000000"/>
                <w:sz w:val="16"/>
                <w:szCs w:val="16"/>
              </w:rPr>
              <w:t>lb/MMBtu</w:t>
            </w:r>
          </w:p>
        </w:tc>
        <w:tc>
          <w:tcPr>
            <w:tcW w:w="210" w:type="pct"/>
            <w:tcBorders>
              <w:top w:val="nil"/>
              <w:left w:val="nil"/>
              <w:bottom w:val="single" w:sz="4" w:space="0" w:color="auto"/>
              <w:right w:val="single" w:sz="4" w:space="0" w:color="auto"/>
            </w:tcBorders>
            <w:shd w:val="clear" w:color="auto" w:fill="auto"/>
            <w:noWrap/>
            <w:vAlign w:val="center"/>
            <w:hideMark/>
          </w:tcPr>
          <w:p w14:paraId="25E3E437" w14:textId="77777777" w:rsidR="00531A48" w:rsidRPr="00E404D5" w:rsidRDefault="00531A48" w:rsidP="00531A48">
            <w:pPr>
              <w:jc w:val="center"/>
              <w:rPr>
                <w:color w:val="000000"/>
                <w:sz w:val="16"/>
                <w:szCs w:val="16"/>
              </w:rPr>
            </w:pPr>
            <w:r w:rsidRPr="00E404D5">
              <w:rPr>
                <w:color w:val="000000"/>
                <w:sz w:val="16"/>
                <w:szCs w:val="16"/>
              </w:rPr>
              <w:t>3.63</w:t>
            </w:r>
          </w:p>
        </w:tc>
        <w:tc>
          <w:tcPr>
            <w:tcW w:w="268" w:type="pct"/>
            <w:tcBorders>
              <w:top w:val="nil"/>
              <w:left w:val="nil"/>
              <w:bottom w:val="single" w:sz="4" w:space="0" w:color="auto"/>
              <w:right w:val="double" w:sz="6" w:space="0" w:color="auto"/>
            </w:tcBorders>
            <w:shd w:val="clear" w:color="auto" w:fill="auto"/>
            <w:noWrap/>
            <w:vAlign w:val="center"/>
            <w:hideMark/>
          </w:tcPr>
          <w:p w14:paraId="32B6DE69" w14:textId="77777777" w:rsidR="00531A48" w:rsidRPr="00E404D5" w:rsidRDefault="00531A48" w:rsidP="00531A48">
            <w:pPr>
              <w:jc w:val="center"/>
              <w:rPr>
                <w:color w:val="000000"/>
                <w:sz w:val="16"/>
                <w:szCs w:val="16"/>
              </w:rPr>
            </w:pPr>
            <w:r w:rsidRPr="00E404D5">
              <w:rPr>
                <w:color w:val="000000"/>
                <w:sz w:val="16"/>
                <w:szCs w:val="16"/>
              </w:rPr>
              <w:t>0.43</w:t>
            </w:r>
          </w:p>
        </w:tc>
      </w:tr>
      <w:tr w:rsidR="00531A48" w:rsidRPr="00E404D5" w14:paraId="2DBFB798" w14:textId="77777777" w:rsidTr="00531A48">
        <w:trPr>
          <w:trHeight w:val="420"/>
        </w:trPr>
        <w:tc>
          <w:tcPr>
            <w:tcW w:w="253" w:type="pct"/>
            <w:tcBorders>
              <w:top w:val="nil"/>
              <w:left w:val="double" w:sz="6" w:space="0" w:color="auto"/>
              <w:bottom w:val="single" w:sz="4" w:space="0" w:color="auto"/>
              <w:right w:val="single" w:sz="4" w:space="0" w:color="auto"/>
            </w:tcBorders>
            <w:shd w:val="clear" w:color="auto" w:fill="auto"/>
            <w:noWrap/>
            <w:vAlign w:val="center"/>
            <w:hideMark/>
          </w:tcPr>
          <w:p w14:paraId="23FFB454" w14:textId="77777777" w:rsidR="00531A48" w:rsidRPr="00E404D5" w:rsidRDefault="00531A48" w:rsidP="00531A48">
            <w:pPr>
              <w:jc w:val="center"/>
              <w:rPr>
                <w:sz w:val="16"/>
                <w:szCs w:val="16"/>
              </w:rPr>
            </w:pPr>
            <w:r w:rsidRPr="00E404D5">
              <w:rPr>
                <w:sz w:val="16"/>
                <w:szCs w:val="16"/>
              </w:rPr>
              <w:t>5</w:t>
            </w:r>
          </w:p>
        </w:tc>
        <w:tc>
          <w:tcPr>
            <w:tcW w:w="782" w:type="pct"/>
            <w:tcBorders>
              <w:top w:val="nil"/>
              <w:left w:val="nil"/>
              <w:bottom w:val="single" w:sz="4" w:space="0" w:color="auto"/>
              <w:right w:val="single" w:sz="4" w:space="0" w:color="auto"/>
            </w:tcBorders>
            <w:shd w:val="clear" w:color="auto" w:fill="auto"/>
            <w:vAlign w:val="center"/>
            <w:hideMark/>
          </w:tcPr>
          <w:p w14:paraId="23B5D269" w14:textId="77777777" w:rsidR="00531A48" w:rsidRPr="00E404D5" w:rsidRDefault="00531A48" w:rsidP="00531A48">
            <w:pPr>
              <w:rPr>
                <w:sz w:val="16"/>
                <w:szCs w:val="16"/>
              </w:rPr>
            </w:pPr>
            <w:r w:rsidRPr="00E404D5">
              <w:rPr>
                <w:sz w:val="16"/>
                <w:szCs w:val="16"/>
              </w:rPr>
              <w:t>Miscellaneous POGO Boilers and Heaters Not on Drill Rig</w:t>
            </w:r>
          </w:p>
        </w:tc>
        <w:tc>
          <w:tcPr>
            <w:tcW w:w="253" w:type="pct"/>
            <w:tcBorders>
              <w:top w:val="single" w:sz="4" w:space="0" w:color="auto"/>
              <w:left w:val="nil"/>
              <w:bottom w:val="single" w:sz="4" w:space="0" w:color="auto"/>
            </w:tcBorders>
            <w:shd w:val="clear" w:color="auto" w:fill="auto"/>
            <w:vAlign w:val="center"/>
          </w:tcPr>
          <w:p w14:paraId="7301D9F6" w14:textId="1BC5119A" w:rsidR="00531A48" w:rsidRPr="00E404D5" w:rsidRDefault="00531A48" w:rsidP="00531A48">
            <w:pPr>
              <w:jc w:val="right"/>
              <w:rPr>
                <w:sz w:val="16"/>
                <w:szCs w:val="16"/>
              </w:rPr>
            </w:pPr>
            <w:r>
              <w:rPr>
                <w:sz w:val="16"/>
                <w:szCs w:val="16"/>
              </w:rPr>
              <w:t>4,661</w:t>
            </w:r>
          </w:p>
        </w:tc>
        <w:tc>
          <w:tcPr>
            <w:tcW w:w="283" w:type="pct"/>
            <w:tcBorders>
              <w:top w:val="single" w:sz="4" w:space="0" w:color="auto"/>
              <w:bottom w:val="single" w:sz="4" w:space="0" w:color="auto"/>
              <w:right w:val="single" w:sz="4" w:space="0" w:color="000000"/>
            </w:tcBorders>
            <w:shd w:val="clear" w:color="auto" w:fill="auto"/>
            <w:vAlign w:val="center"/>
          </w:tcPr>
          <w:p w14:paraId="1155BC19" w14:textId="72410547" w:rsidR="00531A48" w:rsidRPr="00E404D5" w:rsidRDefault="00531A48" w:rsidP="00531A48">
            <w:pPr>
              <w:rPr>
                <w:sz w:val="16"/>
                <w:szCs w:val="16"/>
              </w:rPr>
            </w:pPr>
            <w:r>
              <w:rPr>
                <w:sz w:val="16"/>
                <w:szCs w:val="16"/>
              </w:rPr>
              <w:t>gal/day</w:t>
            </w:r>
          </w:p>
        </w:tc>
        <w:tc>
          <w:tcPr>
            <w:tcW w:w="221" w:type="pct"/>
            <w:tcBorders>
              <w:top w:val="nil"/>
              <w:left w:val="nil"/>
              <w:bottom w:val="single" w:sz="4" w:space="0" w:color="auto"/>
              <w:right w:val="nil"/>
            </w:tcBorders>
            <w:shd w:val="clear" w:color="auto" w:fill="auto"/>
            <w:noWrap/>
            <w:vAlign w:val="center"/>
            <w:hideMark/>
          </w:tcPr>
          <w:p w14:paraId="211DB62B" w14:textId="77777777" w:rsidR="00531A48" w:rsidRPr="00E404D5" w:rsidRDefault="00531A48" w:rsidP="00531A48">
            <w:pPr>
              <w:jc w:val="right"/>
              <w:rPr>
                <w:color w:val="000000"/>
                <w:sz w:val="16"/>
                <w:szCs w:val="16"/>
              </w:rPr>
            </w:pPr>
            <w:r w:rsidRPr="00E404D5">
              <w:rPr>
                <w:color w:val="000000"/>
                <w:sz w:val="16"/>
                <w:szCs w:val="16"/>
              </w:rPr>
              <w:t>20</w:t>
            </w:r>
          </w:p>
        </w:tc>
        <w:tc>
          <w:tcPr>
            <w:tcW w:w="346" w:type="pct"/>
            <w:tcBorders>
              <w:top w:val="nil"/>
              <w:left w:val="nil"/>
              <w:bottom w:val="single" w:sz="4" w:space="0" w:color="auto"/>
              <w:right w:val="single" w:sz="4" w:space="0" w:color="auto"/>
            </w:tcBorders>
            <w:shd w:val="clear" w:color="auto" w:fill="auto"/>
            <w:noWrap/>
            <w:vAlign w:val="center"/>
            <w:hideMark/>
          </w:tcPr>
          <w:p w14:paraId="0BE2541C" w14:textId="77777777" w:rsidR="00531A48" w:rsidRPr="00E404D5" w:rsidRDefault="00531A48" w:rsidP="00531A48">
            <w:pPr>
              <w:rPr>
                <w:color w:val="000000"/>
                <w:sz w:val="16"/>
                <w:szCs w:val="16"/>
              </w:rPr>
            </w:pPr>
            <w:r w:rsidRPr="00E404D5">
              <w:rPr>
                <w:color w:val="000000"/>
                <w:sz w:val="16"/>
                <w:szCs w:val="16"/>
              </w:rPr>
              <w:t>lb/kgal</w:t>
            </w:r>
          </w:p>
        </w:tc>
        <w:tc>
          <w:tcPr>
            <w:tcW w:w="221" w:type="pct"/>
            <w:tcBorders>
              <w:top w:val="nil"/>
              <w:left w:val="nil"/>
              <w:bottom w:val="single" w:sz="4" w:space="0" w:color="auto"/>
              <w:right w:val="single" w:sz="4" w:space="0" w:color="auto"/>
            </w:tcBorders>
            <w:shd w:val="clear" w:color="auto" w:fill="auto"/>
            <w:noWrap/>
            <w:vAlign w:val="center"/>
            <w:hideMark/>
          </w:tcPr>
          <w:p w14:paraId="04C16A67" w14:textId="77777777" w:rsidR="00531A48" w:rsidRPr="00E404D5" w:rsidRDefault="00531A48" w:rsidP="00531A48">
            <w:pPr>
              <w:jc w:val="center"/>
              <w:rPr>
                <w:color w:val="000000"/>
                <w:sz w:val="16"/>
                <w:szCs w:val="16"/>
              </w:rPr>
            </w:pPr>
            <w:r w:rsidRPr="00E404D5">
              <w:rPr>
                <w:color w:val="000000"/>
                <w:sz w:val="16"/>
                <w:szCs w:val="16"/>
              </w:rPr>
              <w:t>17.0</w:t>
            </w:r>
          </w:p>
        </w:tc>
        <w:tc>
          <w:tcPr>
            <w:tcW w:w="191" w:type="pct"/>
            <w:tcBorders>
              <w:top w:val="nil"/>
              <w:left w:val="nil"/>
              <w:bottom w:val="single" w:sz="4" w:space="0" w:color="auto"/>
              <w:right w:val="nil"/>
            </w:tcBorders>
            <w:shd w:val="clear" w:color="auto" w:fill="auto"/>
            <w:noWrap/>
            <w:vAlign w:val="center"/>
            <w:hideMark/>
          </w:tcPr>
          <w:p w14:paraId="0B1B95B0" w14:textId="77777777" w:rsidR="00531A48" w:rsidRPr="00E404D5" w:rsidRDefault="00531A48" w:rsidP="00531A48">
            <w:pPr>
              <w:jc w:val="right"/>
              <w:rPr>
                <w:color w:val="000000"/>
                <w:sz w:val="16"/>
                <w:szCs w:val="16"/>
              </w:rPr>
            </w:pPr>
            <w:r w:rsidRPr="00E404D5">
              <w:rPr>
                <w:color w:val="000000"/>
                <w:sz w:val="16"/>
                <w:szCs w:val="16"/>
              </w:rPr>
              <w:t>5</w:t>
            </w:r>
          </w:p>
        </w:tc>
        <w:tc>
          <w:tcPr>
            <w:tcW w:w="346" w:type="pct"/>
            <w:tcBorders>
              <w:top w:val="nil"/>
              <w:left w:val="nil"/>
              <w:bottom w:val="single" w:sz="4" w:space="0" w:color="auto"/>
              <w:right w:val="single" w:sz="4" w:space="0" w:color="auto"/>
            </w:tcBorders>
            <w:shd w:val="clear" w:color="auto" w:fill="auto"/>
            <w:noWrap/>
            <w:vAlign w:val="center"/>
            <w:hideMark/>
          </w:tcPr>
          <w:p w14:paraId="3C4A311E" w14:textId="77777777" w:rsidR="00531A48" w:rsidRPr="00E404D5" w:rsidRDefault="00531A48" w:rsidP="00531A48">
            <w:pPr>
              <w:jc w:val="center"/>
              <w:rPr>
                <w:color w:val="000000"/>
                <w:sz w:val="16"/>
                <w:szCs w:val="16"/>
              </w:rPr>
            </w:pPr>
            <w:r w:rsidRPr="00E404D5">
              <w:rPr>
                <w:color w:val="000000"/>
                <w:sz w:val="16"/>
                <w:szCs w:val="16"/>
              </w:rPr>
              <w:t>lb/kgal</w:t>
            </w:r>
          </w:p>
        </w:tc>
        <w:tc>
          <w:tcPr>
            <w:tcW w:w="222" w:type="pct"/>
            <w:tcBorders>
              <w:top w:val="nil"/>
              <w:left w:val="nil"/>
              <w:bottom w:val="single" w:sz="4" w:space="0" w:color="auto"/>
              <w:right w:val="nil"/>
            </w:tcBorders>
            <w:shd w:val="clear" w:color="auto" w:fill="auto"/>
            <w:noWrap/>
            <w:vAlign w:val="center"/>
            <w:hideMark/>
          </w:tcPr>
          <w:p w14:paraId="054B1DE0" w14:textId="77777777" w:rsidR="00531A48" w:rsidRPr="00E404D5" w:rsidRDefault="00531A48" w:rsidP="00531A48">
            <w:pPr>
              <w:jc w:val="center"/>
              <w:rPr>
                <w:color w:val="000000"/>
                <w:sz w:val="16"/>
                <w:szCs w:val="16"/>
              </w:rPr>
            </w:pPr>
            <w:r w:rsidRPr="00E404D5">
              <w:rPr>
                <w:color w:val="000000"/>
                <w:sz w:val="16"/>
                <w:szCs w:val="16"/>
              </w:rPr>
              <w:t>14.1</w:t>
            </w:r>
          </w:p>
        </w:tc>
        <w:tc>
          <w:tcPr>
            <w:tcW w:w="191" w:type="pct"/>
            <w:tcBorders>
              <w:top w:val="nil"/>
              <w:left w:val="single" w:sz="4" w:space="0" w:color="auto"/>
              <w:bottom w:val="single" w:sz="4" w:space="0" w:color="auto"/>
              <w:right w:val="nil"/>
            </w:tcBorders>
            <w:shd w:val="clear" w:color="auto" w:fill="auto"/>
            <w:noWrap/>
            <w:vAlign w:val="center"/>
            <w:hideMark/>
          </w:tcPr>
          <w:p w14:paraId="2DC5C2EA" w14:textId="77777777" w:rsidR="00531A48" w:rsidRPr="00E404D5" w:rsidRDefault="00531A48" w:rsidP="00531A48">
            <w:pPr>
              <w:jc w:val="right"/>
              <w:rPr>
                <w:color w:val="000000"/>
                <w:sz w:val="16"/>
                <w:szCs w:val="16"/>
              </w:rPr>
            </w:pPr>
            <w:r w:rsidRPr="00E404D5">
              <w:rPr>
                <w:color w:val="000000"/>
                <w:sz w:val="16"/>
                <w:szCs w:val="16"/>
              </w:rPr>
              <w:t>0.34</w:t>
            </w:r>
          </w:p>
        </w:tc>
        <w:tc>
          <w:tcPr>
            <w:tcW w:w="346" w:type="pct"/>
            <w:tcBorders>
              <w:top w:val="nil"/>
              <w:left w:val="nil"/>
              <w:bottom w:val="single" w:sz="4" w:space="0" w:color="auto"/>
              <w:right w:val="single" w:sz="4" w:space="0" w:color="auto"/>
            </w:tcBorders>
            <w:shd w:val="clear" w:color="auto" w:fill="auto"/>
            <w:noWrap/>
            <w:vAlign w:val="center"/>
            <w:hideMark/>
          </w:tcPr>
          <w:p w14:paraId="16D348C0" w14:textId="77777777" w:rsidR="00531A48" w:rsidRPr="00E404D5" w:rsidRDefault="00531A48" w:rsidP="00531A48">
            <w:pPr>
              <w:rPr>
                <w:color w:val="000000"/>
                <w:sz w:val="16"/>
                <w:szCs w:val="16"/>
              </w:rPr>
            </w:pPr>
            <w:r w:rsidRPr="00E404D5">
              <w:rPr>
                <w:color w:val="000000"/>
                <w:sz w:val="16"/>
                <w:szCs w:val="16"/>
              </w:rPr>
              <w:t>lb/kgal</w:t>
            </w:r>
          </w:p>
        </w:tc>
        <w:tc>
          <w:tcPr>
            <w:tcW w:w="268" w:type="pct"/>
            <w:tcBorders>
              <w:top w:val="nil"/>
              <w:left w:val="nil"/>
              <w:bottom w:val="single" w:sz="4" w:space="0" w:color="auto"/>
              <w:right w:val="single" w:sz="4" w:space="0" w:color="auto"/>
            </w:tcBorders>
            <w:shd w:val="clear" w:color="auto" w:fill="auto"/>
            <w:noWrap/>
            <w:vAlign w:val="center"/>
            <w:hideMark/>
          </w:tcPr>
          <w:p w14:paraId="429ABB00" w14:textId="77777777" w:rsidR="00531A48" w:rsidRPr="00E404D5" w:rsidRDefault="00531A48" w:rsidP="00531A48">
            <w:pPr>
              <w:jc w:val="center"/>
              <w:rPr>
                <w:color w:val="000000"/>
                <w:sz w:val="16"/>
                <w:szCs w:val="16"/>
              </w:rPr>
            </w:pPr>
            <w:r w:rsidRPr="00E404D5">
              <w:rPr>
                <w:color w:val="000000"/>
                <w:sz w:val="16"/>
                <w:szCs w:val="16"/>
              </w:rPr>
              <w:t>1.0</w:t>
            </w:r>
          </w:p>
        </w:tc>
        <w:tc>
          <w:tcPr>
            <w:tcW w:w="252" w:type="pct"/>
            <w:tcBorders>
              <w:top w:val="nil"/>
              <w:left w:val="nil"/>
              <w:bottom w:val="single" w:sz="4" w:space="0" w:color="auto"/>
              <w:right w:val="nil"/>
            </w:tcBorders>
            <w:shd w:val="clear" w:color="auto" w:fill="auto"/>
            <w:noWrap/>
            <w:vAlign w:val="center"/>
            <w:hideMark/>
          </w:tcPr>
          <w:p w14:paraId="4504D341" w14:textId="77777777" w:rsidR="00531A48" w:rsidRPr="00E404D5" w:rsidRDefault="00531A48" w:rsidP="00531A48">
            <w:pPr>
              <w:jc w:val="right"/>
              <w:rPr>
                <w:color w:val="000000"/>
                <w:sz w:val="16"/>
                <w:szCs w:val="16"/>
              </w:rPr>
            </w:pPr>
            <w:r w:rsidRPr="00E404D5">
              <w:rPr>
                <w:color w:val="000000"/>
                <w:sz w:val="16"/>
                <w:szCs w:val="16"/>
              </w:rPr>
              <w:t>3.30</w:t>
            </w:r>
          </w:p>
        </w:tc>
        <w:tc>
          <w:tcPr>
            <w:tcW w:w="347" w:type="pct"/>
            <w:tcBorders>
              <w:top w:val="nil"/>
              <w:left w:val="nil"/>
              <w:bottom w:val="single" w:sz="4" w:space="0" w:color="auto"/>
              <w:right w:val="single" w:sz="4" w:space="0" w:color="auto"/>
            </w:tcBorders>
            <w:shd w:val="clear" w:color="auto" w:fill="auto"/>
            <w:noWrap/>
            <w:vAlign w:val="center"/>
            <w:hideMark/>
          </w:tcPr>
          <w:p w14:paraId="65293FCD" w14:textId="77777777" w:rsidR="00531A48" w:rsidRPr="00E404D5" w:rsidRDefault="00531A48" w:rsidP="00531A48">
            <w:pPr>
              <w:rPr>
                <w:color w:val="000000"/>
                <w:sz w:val="16"/>
                <w:szCs w:val="16"/>
              </w:rPr>
            </w:pPr>
            <w:r w:rsidRPr="00E404D5">
              <w:rPr>
                <w:color w:val="000000"/>
                <w:sz w:val="16"/>
                <w:szCs w:val="16"/>
              </w:rPr>
              <w:t>lb/kgal</w:t>
            </w:r>
          </w:p>
        </w:tc>
        <w:tc>
          <w:tcPr>
            <w:tcW w:w="210" w:type="pct"/>
            <w:tcBorders>
              <w:top w:val="nil"/>
              <w:left w:val="nil"/>
              <w:bottom w:val="single" w:sz="4" w:space="0" w:color="auto"/>
              <w:right w:val="single" w:sz="4" w:space="0" w:color="auto"/>
            </w:tcBorders>
            <w:shd w:val="clear" w:color="auto" w:fill="auto"/>
            <w:noWrap/>
            <w:vAlign w:val="center"/>
            <w:hideMark/>
          </w:tcPr>
          <w:p w14:paraId="7A81777B" w14:textId="77777777" w:rsidR="00531A48" w:rsidRPr="00E404D5" w:rsidRDefault="00531A48" w:rsidP="00531A48">
            <w:pPr>
              <w:jc w:val="center"/>
              <w:rPr>
                <w:color w:val="000000"/>
                <w:sz w:val="16"/>
                <w:szCs w:val="16"/>
              </w:rPr>
            </w:pPr>
            <w:r w:rsidRPr="00E404D5">
              <w:rPr>
                <w:color w:val="000000"/>
                <w:sz w:val="16"/>
                <w:szCs w:val="16"/>
              </w:rPr>
              <w:t>9.30</w:t>
            </w:r>
          </w:p>
        </w:tc>
        <w:tc>
          <w:tcPr>
            <w:tcW w:w="268" w:type="pct"/>
            <w:tcBorders>
              <w:top w:val="nil"/>
              <w:left w:val="nil"/>
              <w:bottom w:val="single" w:sz="4" w:space="0" w:color="auto"/>
              <w:right w:val="double" w:sz="6" w:space="0" w:color="auto"/>
            </w:tcBorders>
            <w:shd w:val="clear" w:color="auto" w:fill="auto"/>
            <w:noWrap/>
            <w:vAlign w:val="center"/>
            <w:hideMark/>
          </w:tcPr>
          <w:p w14:paraId="53D1ABFC" w14:textId="501A5521" w:rsidR="00531A48" w:rsidRPr="00E404D5" w:rsidRDefault="00531A48" w:rsidP="00531A48">
            <w:pPr>
              <w:jc w:val="center"/>
              <w:rPr>
                <w:color w:val="000000"/>
                <w:sz w:val="16"/>
                <w:szCs w:val="16"/>
              </w:rPr>
            </w:pPr>
            <w:r>
              <w:rPr>
                <w:color w:val="000000"/>
                <w:sz w:val="16"/>
                <w:szCs w:val="16"/>
              </w:rPr>
              <w:t>19</w:t>
            </w:r>
            <w:r w:rsidRPr="00E404D5">
              <w:rPr>
                <w:color w:val="000000"/>
                <w:sz w:val="16"/>
                <w:szCs w:val="16"/>
              </w:rPr>
              <w:t>.</w:t>
            </w:r>
            <w:r>
              <w:rPr>
                <w:color w:val="000000"/>
                <w:sz w:val="16"/>
                <w:szCs w:val="16"/>
              </w:rPr>
              <w:t>9</w:t>
            </w:r>
            <w:r w:rsidRPr="00E404D5">
              <w:rPr>
                <w:color w:val="000000"/>
                <w:sz w:val="16"/>
                <w:szCs w:val="16"/>
              </w:rPr>
              <w:t>0</w:t>
            </w:r>
          </w:p>
        </w:tc>
      </w:tr>
      <w:tr w:rsidR="00531A48" w:rsidRPr="00E404D5" w14:paraId="33A03CCC" w14:textId="77777777" w:rsidTr="00531A48">
        <w:trPr>
          <w:trHeight w:val="290"/>
        </w:trPr>
        <w:tc>
          <w:tcPr>
            <w:tcW w:w="253" w:type="pct"/>
            <w:tcBorders>
              <w:top w:val="nil"/>
              <w:left w:val="double" w:sz="6" w:space="0" w:color="auto"/>
              <w:bottom w:val="nil"/>
              <w:right w:val="nil"/>
            </w:tcBorders>
            <w:shd w:val="clear" w:color="auto" w:fill="auto"/>
            <w:noWrap/>
            <w:vAlign w:val="center"/>
            <w:hideMark/>
          </w:tcPr>
          <w:p w14:paraId="2EF2FBEA" w14:textId="77777777" w:rsidR="00531A48" w:rsidRPr="00E404D5" w:rsidRDefault="00531A48" w:rsidP="00531A48">
            <w:pPr>
              <w:jc w:val="center"/>
              <w:rPr>
                <w:sz w:val="16"/>
                <w:szCs w:val="16"/>
              </w:rPr>
            </w:pPr>
            <w:r w:rsidRPr="00E404D5">
              <w:rPr>
                <w:sz w:val="16"/>
                <w:szCs w:val="16"/>
              </w:rPr>
              <w:t>6</w:t>
            </w:r>
          </w:p>
        </w:tc>
        <w:tc>
          <w:tcPr>
            <w:tcW w:w="782" w:type="pct"/>
            <w:tcBorders>
              <w:top w:val="nil"/>
              <w:left w:val="single" w:sz="4" w:space="0" w:color="auto"/>
              <w:bottom w:val="single" w:sz="4" w:space="0" w:color="auto"/>
              <w:right w:val="single" w:sz="4" w:space="0" w:color="auto"/>
            </w:tcBorders>
            <w:shd w:val="clear" w:color="auto" w:fill="auto"/>
            <w:vAlign w:val="center"/>
            <w:hideMark/>
          </w:tcPr>
          <w:p w14:paraId="3AB7149A" w14:textId="77777777" w:rsidR="00531A48" w:rsidRPr="00E404D5" w:rsidRDefault="00531A48" w:rsidP="00531A48">
            <w:pPr>
              <w:rPr>
                <w:sz w:val="16"/>
                <w:szCs w:val="16"/>
              </w:rPr>
            </w:pPr>
            <w:r w:rsidRPr="00E404D5">
              <w:rPr>
                <w:sz w:val="16"/>
                <w:szCs w:val="16"/>
              </w:rPr>
              <w:t>POGO Portable Flares</w:t>
            </w:r>
          </w:p>
        </w:tc>
        <w:tc>
          <w:tcPr>
            <w:tcW w:w="253" w:type="pct"/>
            <w:tcBorders>
              <w:top w:val="single" w:sz="4" w:space="0" w:color="auto"/>
              <w:left w:val="nil"/>
              <w:bottom w:val="single" w:sz="4" w:space="0" w:color="auto"/>
            </w:tcBorders>
            <w:shd w:val="clear" w:color="auto" w:fill="auto"/>
            <w:vAlign w:val="center"/>
          </w:tcPr>
          <w:p w14:paraId="3B888B02" w14:textId="4374734F" w:rsidR="00531A48" w:rsidRPr="00E404D5" w:rsidRDefault="00531A48" w:rsidP="00531A48">
            <w:pPr>
              <w:jc w:val="right"/>
              <w:rPr>
                <w:sz w:val="16"/>
                <w:szCs w:val="16"/>
              </w:rPr>
            </w:pPr>
            <w:r>
              <w:rPr>
                <w:sz w:val="16"/>
                <w:szCs w:val="16"/>
              </w:rPr>
              <w:t>130</w:t>
            </w:r>
          </w:p>
        </w:tc>
        <w:tc>
          <w:tcPr>
            <w:tcW w:w="283" w:type="pct"/>
            <w:tcBorders>
              <w:top w:val="single" w:sz="4" w:space="0" w:color="auto"/>
              <w:bottom w:val="single" w:sz="4" w:space="0" w:color="auto"/>
              <w:right w:val="single" w:sz="4" w:space="0" w:color="000000"/>
            </w:tcBorders>
            <w:shd w:val="clear" w:color="auto" w:fill="auto"/>
            <w:vAlign w:val="center"/>
          </w:tcPr>
          <w:p w14:paraId="1C9E348F" w14:textId="65787F54" w:rsidR="00531A48" w:rsidRPr="00E404D5" w:rsidRDefault="00531A48" w:rsidP="00531A48">
            <w:pPr>
              <w:rPr>
                <w:sz w:val="16"/>
                <w:szCs w:val="16"/>
              </w:rPr>
            </w:pPr>
            <w:r>
              <w:rPr>
                <w:sz w:val="16"/>
                <w:szCs w:val="16"/>
              </w:rPr>
              <w:t>MMscf/yr</w:t>
            </w:r>
          </w:p>
        </w:tc>
        <w:tc>
          <w:tcPr>
            <w:tcW w:w="221" w:type="pct"/>
            <w:tcBorders>
              <w:top w:val="nil"/>
              <w:left w:val="nil"/>
              <w:bottom w:val="single" w:sz="4" w:space="0" w:color="auto"/>
              <w:right w:val="nil"/>
            </w:tcBorders>
            <w:shd w:val="clear" w:color="auto" w:fill="auto"/>
            <w:noWrap/>
            <w:vAlign w:val="center"/>
            <w:hideMark/>
          </w:tcPr>
          <w:p w14:paraId="7C5318E7" w14:textId="77777777" w:rsidR="00531A48" w:rsidRPr="00E404D5" w:rsidRDefault="00531A48" w:rsidP="00531A48">
            <w:pPr>
              <w:jc w:val="right"/>
              <w:rPr>
                <w:color w:val="000000"/>
                <w:sz w:val="16"/>
                <w:szCs w:val="16"/>
              </w:rPr>
            </w:pPr>
            <w:r w:rsidRPr="00E404D5">
              <w:rPr>
                <w:color w:val="000000"/>
                <w:sz w:val="16"/>
                <w:szCs w:val="16"/>
              </w:rPr>
              <w:t>0.068</w:t>
            </w:r>
          </w:p>
        </w:tc>
        <w:tc>
          <w:tcPr>
            <w:tcW w:w="346" w:type="pct"/>
            <w:tcBorders>
              <w:top w:val="nil"/>
              <w:left w:val="nil"/>
              <w:bottom w:val="single" w:sz="4" w:space="0" w:color="auto"/>
              <w:right w:val="single" w:sz="4" w:space="0" w:color="auto"/>
            </w:tcBorders>
            <w:shd w:val="clear" w:color="auto" w:fill="auto"/>
            <w:noWrap/>
            <w:vAlign w:val="center"/>
            <w:hideMark/>
          </w:tcPr>
          <w:p w14:paraId="1AEF56A6" w14:textId="77777777" w:rsidR="00531A48" w:rsidRPr="00E404D5" w:rsidRDefault="00531A48" w:rsidP="00531A48">
            <w:pPr>
              <w:rPr>
                <w:color w:val="000000"/>
                <w:sz w:val="16"/>
                <w:szCs w:val="16"/>
              </w:rPr>
            </w:pPr>
            <w:r w:rsidRPr="00E404D5">
              <w:rPr>
                <w:color w:val="000000"/>
                <w:sz w:val="16"/>
                <w:szCs w:val="16"/>
              </w:rPr>
              <w:t>lb/MMBtu</w:t>
            </w:r>
          </w:p>
        </w:tc>
        <w:tc>
          <w:tcPr>
            <w:tcW w:w="221" w:type="pct"/>
            <w:tcBorders>
              <w:top w:val="nil"/>
              <w:left w:val="nil"/>
              <w:bottom w:val="single" w:sz="4" w:space="0" w:color="auto"/>
              <w:right w:val="single" w:sz="4" w:space="0" w:color="auto"/>
            </w:tcBorders>
            <w:shd w:val="clear" w:color="auto" w:fill="auto"/>
            <w:noWrap/>
            <w:vAlign w:val="center"/>
            <w:hideMark/>
          </w:tcPr>
          <w:p w14:paraId="6ADBD42D" w14:textId="77777777" w:rsidR="00531A48" w:rsidRPr="00E404D5" w:rsidRDefault="00531A48" w:rsidP="00531A48">
            <w:pPr>
              <w:jc w:val="center"/>
              <w:rPr>
                <w:color w:val="000000"/>
                <w:sz w:val="16"/>
                <w:szCs w:val="16"/>
              </w:rPr>
            </w:pPr>
            <w:r w:rsidRPr="00E404D5">
              <w:rPr>
                <w:color w:val="000000"/>
                <w:sz w:val="16"/>
                <w:szCs w:val="16"/>
              </w:rPr>
              <w:t>6.1</w:t>
            </w:r>
          </w:p>
        </w:tc>
        <w:tc>
          <w:tcPr>
            <w:tcW w:w="191" w:type="pct"/>
            <w:tcBorders>
              <w:top w:val="nil"/>
              <w:left w:val="nil"/>
              <w:bottom w:val="single" w:sz="4" w:space="0" w:color="auto"/>
              <w:right w:val="nil"/>
            </w:tcBorders>
            <w:shd w:val="clear" w:color="auto" w:fill="auto"/>
            <w:noWrap/>
            <w:vAlign w:val="center"/>
            <w:hideMark/>
          </w:tcPr>
          <w:p w14:paraId="0E67B331" w14:textId="77777777" w:rsidR="00531A48" w:rsidRPr="00E404D5" w:rsidRDefault="00531A48" w:rsidP="00531A48">
            <w:pPr>
              <w:jc w:val="right"/>
              <w:rPr>
                <w:color w:val="000000"/>
                <w:sz w:val="16"/>
                <w:szCs w:val="16"/>
              </w:rPr>
            </w:pPr>
            <w:r w:rsidRPr="00E404D5">
              <w:rPr>
                <w:color w:val="000000"/>
                <w:sz w:val="16"/>
                <w:szCs w:val="16"/>
              </w:rPr>
              <w:t>0.31</w:t>
            </w:r>
          </w:p>
        </w:tc>
        <w:tc>
          <w:tcPr>
            <w:tcW w:w="346" w:type="pct"/>
            <w:tcBorders>
              <w:top w:val="nil"/>
              <w:left w:val="nil"/>
              <w:bottom w:val="single" w:sz="4" w:space="0" w:color="auto"/>
              <w:right w:val="single" w:sz="4" w:space="0" w:color="auto"/>
            </w:tcBorders>
            <w:shd w:val="clear" w:color="auto" w:fill="auto"/>
            <w:noWrap/>
            <w:vAlign w:val="center"/>
            <w:hideMark/>
          </w:tcPr>
          <w:p w14:paraId="3B52278F" w14:textId="77777777" w:rsidR="00531A48" w:rsidRPr="00E404D5" w:rsidRDefault="00531A48" w:rsidP="00531A48">
            <w:pPr>
              <w:jc w:val="center"/>
              <w:rPr>
                <w:color w:val="000000"/>
                <w:sz w:val="16"/>
                <w:szCs w:val="16"/>
              </w:rPr>
            </w:pPr>
            <w:r w:rsidRPr="00E404D5">
              <w:rPr>
                <w:color w:val="000000"/>
                <w:sz w:val="16"/>
                <w:szCs w:val="16"/>
              </w:rPr>
              <w:t>lb/MMBtu</w:t>
            </w:r>
          </w:p>
        </w:tc>
        <w:tc>
          <w:tcPr>
            <w:tcW w:w="222" w:type="pct"/>
            <w:tcBorders>
              <w:top w:val="nil"/>
              <w:left w:val="nil"/>
              <w:bottom w:val="single" w:sz="4" w:space="0" w:color="auto"/>
              <w:right w:val="nil"/>
            </w:tcBorders>
            <w:shd w:val="clear" w:color="auto" w:fill="auto"/>
            <w:noWrap/>
            <w:vAlign w:val="center"/>
            <w:hideMark/>
          </w:tcPr>
          <w:p w14:paraId="59C45ABC" w14:textId="77777777" w:rsidR="00531A48" w:rsidRPr="00E404D5" w:rsidRDefault="00531A48" w:rsidP="00531A48">
            <w:pPr>
              <w:jc w:val="center"/>
              <w:rPr>
                <w:color w:val="000000"/>
                <w:sz w:val="16"/>
                <w:szCs w:val="16"/>
              </w:rPr>
            </w:pPr>
            <w:r w:rsidRPr="00E404D5">
              <w:rPr>
                <w:color w:val="000000"/>
                <w:sz w:val="16"/>
                <w:szCs w:val="16"/>
              </w:rPr>
              <w:t>27.9</w:t>
            </w:r>
          </w:p>
        </w:tc>
        <w:tc>
          <w:tcPr>
            <w:tcW w:w="191" w:type="pct"/>
            <w:tcBorders>
              <w:top w:val="nil"/>
              <w:left w:val="single" w:sz="4" w:space="0" w:color="auto"/>
              <w:bottom w:val="single" w:sz="4" w:space="0" w:color="auto"/>
              <w:right w:val="nil"/>
            </w:tcBorders>
            <w:shd w:val="clear" w:color="auto" w:fill="auto"/>
            <w:noWrap/>
            <w:vAlign w:val="center"/>
            <w:hideMark/>
          </w:tcPr>
          <w:p w14:paraId="5CD9CA91" w14:textId="77777777" w:rsidR="00531A48" w:rsidRPr="00E404D5" w:rsidRDefault="00531A48" w:rsidP="00531A48">
            <w:pPr>
              <w:jc w:val="right"/>
              <w:rPr>
                <w:color w:val="000000"/>
                <w:sz w:val="16"/>
                <w:szCs w:val="16"/>
              </w:rPr>
            </w:pPr>
            <w:r w:rsidRPr="00E404D5">
              <w:rPr>
                <w:color w:val="000000"/>
                <w:sz w:val="16"/>
                <w:szCs w:val="16"/>
              </w:rPr>
              <w:t>0.66</w:t>
            </w:r>
          </w:p>
        </w:tc>
        <w:tc>
          <w:tcPr>
            <w:tcW w:w="346" w:type="pct"/>
            <w:tcBorders>
              <w:top w:val="nil"/>
              <w:left w:val="nil"/>
              <w:bottom w:val="single" w:sz="4" w:space="0" w:color="auto"/>
              <w:right w:val="single" w:sz="4" w:space="0" w:color="auto"/>
            </w:tcBorders>
            <w:shd w:val="clear" w:color="auto" w:fill="auto"/>
            <w:noWrap/>
            <w:vAlign w:val="center"/>
            <w:hideMark/>
          </w:tcPr>
          <w:p w14:paraId="2A3D0893" w14:textId="77777777" w:rsidR="00531A48" w:rsidRPr="00E404D5" w:rsidRDefault="00531A48" w:rsidP="00531A48">
            <w:pPr>
              <w:rPr>
                <w:color w:val="000000"/>
                <w:sz w:val="16"/>
                <w:szCs w:val="16"/>
              </w:rPr>
            </w:pPr>
            <w:r w:rsidRPr="00E404D5">
              <w:rPr>
                <w:color w:val="000000"/>
                <w:sz w:val="16"/>
                <w:szCs w:val="16"/>
              </w:rPr>
              <w:t>lb/MMBtu</w:t>
            </w:r>
          </w:p>
        </w:tc>
        <w:tc>
          <w:tcPr>
            <w:tcW w:w="268" w:type="pct"/>
            <w:tcBorders>
              <w:top w:val="nil"/>
              <w:left w:val="nil"/>
              <w:bottom w:val="single" w:sz="4" w:space="0" w:color="auto"/>
              <w:right w:val="single" w:sz="4" w:space="0" w:color="auto"/>
            </w:tcBorders>
            <w:shd w:val="clear" w:color="auto" w:fill="auto"/>
            <w:noWrap/>
            <w:vAlign w:val="center"/>
            <w:hideMark/>
          </w:tcPr>
          <w:p w14:paraId="027EB876" w14:textId="77777777" w:rsidR="00531A48" w:rsidRPr="00E404D5" w:rsidRDefault="00531A48" w:rsidP="00531A48">
            <w:pPr>
              <w:jc w:val="center"/>
              <w:rPr>
                <w:color w:val="000000"/>
                <w:sz w:val="16"/>
                <w:szCs w:val="16"/>
              </w:rPr>
            </w:pPr>
            <w:r w:rsidRPr="00E404D5">
              <w:rPr>
                <w:color w:val="000000"/>
                <w:sz w:val="16"/>
                <w:szCs w:val="16"/>
              </w:rPr>
              <w:t>1.2</w:t>
            </w:r>
          </w:p>
        </w:tc>
        <w:tc>
          <w:tcPr>
            <w:tcW w:w="252" w:type="pct"/>
            <w:tcBorders>
              <w:top w:val="nil"/>
              <w:left w:val="nil"/>
              <w:bottom w:val="single" w:sz="4" w:space="0" w:color="auto"/>
              <w:right w:val="nil"/>
            </w:tcBorders>
            <w:shd w:val="clear" w:color="auto" w:fill="auto"/>
            <w:noWrap/>
            <w:vAlign w:val="center"/>
            <w:hideMark/>
          </w:tcPr>
          <w:p w14:paraId="52773E2A" w14:textId="77777777" w:rsidR="00531A48" w:rsidRPr="00E404D5" w:rsidRDefault="00531A48" w:rsidP="00531A48">
            <w:pPr>
              <w:jc w:val="right"/>
              <w:rPr>
                <w:color w:val="000000"/>
                <w:sz w:val="16"/>
                <w:szCs w:val="16"/>
              </w:rPr>
            </w:pPr>
            <w:r w:rsidRPr="00E404D5">
              <w:rPr>
                <w:color w:val="000000"/>
                <w:sz w:val="16"/>
                <w:szCs w:val="16"/>
              </w:rPr>
              <w:t>11.02</w:t>
            </w:r>
          </w:p>
        </w:tc>
        <w:tc>
          <w:tcPr>
            <w:tcW w:w="347" w:type="pct"/>
            <w:tcBorders>
              <w:top w:val="nil"/>
              <w:left w:val="nil"/>
              <w:bottom w:val="single" w:sz="4" w:space="0" w:color="auto"/>
              <w:right w:val="single" w:sz="4" w:space="0" w:color="auto"/>
            </w:tcBorders>
            <w:shd w:val="clear" w:color="auto" w:fill="auto"/>
            <w:noWrap/>
            <w:vAlign w:val="center"/>
            <w:hideMark/>
          </w:tcPr>
          <w:p w14:paraId="4398AD0C" w14:textId="77777777" w:rsidR="00531A48" w:rsidRPr="00E404D5" w:rsidRDefault="00531A48" w:rsidP="00531A48">
            <w:pPr>
              <w:rPr>
                <w:color w:val="000000"/>
                <w:sz w:val="16"/>
                <w:szCs w:val="16"/>
              </w:rPr>
            </w:pPr>
            <w:r w:rsidRPr="00E404D5">
              <w:rPr>
                <w:color w:val="000000"/>
                <w:sz w:val="16"/>
                <w:szCs w:val="16"/>
              </w:rPr>
              <w:t>lb/hr</w:t>
            </w:r>
          </w:p>
        </w:tc>
        <w:tc>
          <w:tcPr>
            <w:tcW w:w="210" w:type="pct"/>
            <w:tcBorders>
              <w:top w:val="nil"/>
              <w:left w:val="nil"/>
              <w:bottom w:val="single" w:sz="4" w:space="0" w:color="auto"/>
              <w:right w:val="single" w:sz="4" w:space="0" w:color="auto"/>
            </w:tcBorders>
            <w:shd w:val="clear" w:color="auto" w:fill="auto"/>
            <w:noWrap/>
            <w:vAlign w:val="center"/>
            <w:hideMark/>
          </w:tcPr>
          <w:p w14:paraId="53338365" w14:textId="77777777" w:rsidR="00531A48" w:rsidRPr="00E404D5" w:rsidRDefault="00531A48" w:rsidP="00531A48">
            <w:pPr>
              <w:jc w:val="center"/>
              <w:rPr>
                <w:color w:val="000000"/>
                <w:sz w:val="16"/>
                <w:szCs w:val="16"/>
              </w:rPr>
            </w:pPr>
            <w:r w:rsidRPr="00E404D5">
              <w:rPr>
                <w:color w:val="000000"/>
                <w:sz w:val="16"/>
                <w:szCs w:val="16"/>
              </w:rPr>
              <w:t>1.72</w:t>
            </w:r>
          </w:p>
        </w:tc>
        <w:tc>
          <w:tcPr>
            <w:tcW w:w="268" w:type="pct"/>
            <w:tcBorders>
              <w:top w:val="nil"/>
              <w:left w:val="nil"/>
              <w:bottom w:val="single" w:sz="4" w:space="0" w:color="auto"/>
              <w:right w:val="double" w:sz="6" w:space="0" w:color="auto"/>
            </w:tcBorders>
            <w:shd w:val="clear" w:color="auto" w:fill="auto"/>
            <w:noWrap/>
            <w:vAlign w:val="center"/>
            <w:hideMark/>
          </w:tcPr>
          <w:p w14:paraId="7A4491F4" w14:textId="77777777" w:rsidR="00531A48" w:rsidRPr="00E404D5" w:rsidRDefault="00531A48" w:rsidP="00531A48">
            <w:pPr>
              <w:jc w:val="center"/>
              <w:rPr>
                <w:color w:val="000000"/>
                <w:sz w:val="16"/>
                <w:szCs w:val="16"/>
              </w:rPr>
            </w:pPr>
            <w:r w:rsidRPr="00E404D5">
              <w:rPr>
                <w:color w:val="000000"/>
                <w:sz w:val="16"/>
                <w:szCs w:val="16"/>
              </w:rPr>
              <w:t>2.19</w:t>
            </w:r>
          </w:p>
        </w:tc>
      </w:tr>
      <w:tr w:rsidR="00531A48" w:rsidRPr="00E404D5" w14:paraId="0BEBC0C4" w14:textId="77777777" w:rsidTr="00531A48">
        <w:trPr>
          <w:trHeight w:val="345"/>
        </w:trPr>
        <w:tc>
          <w:tcPr>
            <w:tcW w:w="2137" w:type="pct"/>
            <w:gridSpan w:val="6"/>
            <w:tcBorders>
              <w:top w:val="single" w:sz="4" w:space="0" w:color="auto"/>
              <w:left w:val="double" w:sz="6" w:space="0" w:color="auto"/>
              <w:bottom w:val="nil"/>
              <w:right w:val="single" w:sz="4" w:space="0" w:color="auto"/>
            </w:tcBorders>
            <w:shd w:val="clear" w:color="auto" w:fill="auto"/>
            <w:noWrap/>
            <w:vAlign w:val="center"/>
            <w:hideMark/>
          </w:tcPr>
          <w:p w14:paraId="009EA8E0" w14:textId="7E959C36" w:rsidR="00531A48" w:rsidRPr="00E404D5" w:rsidRDefault="00531A48" w:rsidP="00531A48">
            <w:pPr>
              <w:rPr>
                <w:b/>
                <w:bCs/>
                <w:color w:val="000000"/>
                <w:sz w:val="16"/>
                <w:szCs w:val="16"/>
              </w:rPr>
            </w:pPr>
            <w:r w:rsidRPr="00E404D5">
              <w:rPr>
                <w:b/>
                <w:bCs/>
                <w:color w:val="000000"/>
                <w:sz w:val="16"/>
                <w:szCs w:val="16"/>
              </w:rPr>
              <w:t xml:space="preserve">Total  Potential to Emit </w:t>
            </w:r>
            <w:r>
              <w:rPr>
                <w:b/>
                <w:bCs/>
                <w:color w:val="000000"/>
                <w:sz w:val="16"/>
                <w:szCs w:val="16"/>
              </w:rPr>
              <w:t>for</w:t>
            </w:r>
            <w:r w:rsidRPr="00B32C1A">
              <w:rPr>
                <w:b/>
                <w:bCs/>
                <w:color w:val="FF0000"/>
                <w:sz w:val="16"/>
                <w:szCs w:val="16"/>
              </w:rPr>
              <w:t xml:space="preserve"> </w:t>
            </w:r>
            <w:r w:rsidRPr="005B3E3B">
              <w:rPr>
                <w:b/>
                <w:bCs/>
                <w:sz w:val="16"/>
                <w:szCs w:val="16"/>
              </w:rPr>
              <w:t>Permit Applicability Determination </w:t>
            </w:r>
          </w:p>
        </w:tc>
        <w:tc>
          <w:tcPr>
            <w:tcW w:w="221" w:type="pct"/>
            <w:tcBorders>
              <w:top w:val="nil"/>
              <w:left w:val="nil"/>
              <w:bottom w:val="single" w:sz="4" w:space="0" w:color="auto"/>
              <w:right w:val="single" w:sz="4" w:space="0" w:color="auto"/>
            </w:tcBorders>
            <w:shd w:val="clear" w:color="auto" w:fill="auto"/>
            <w:noWrap/>
            <w:vAlign w:val="center"/>
            <w:hideMark/>
          </w:tcPr>
          <w:p w14:paraId="61C137DE" w14:textId="77777777" w:rsidR="00531A48" w:rsidRPr="00E404D5" w:rsidRDefault="00531A48" w:rsidP="00531A48">
            <w:pPr>
              <w:jc w:val="center"/>
              <w:rPr>
                <w:b/>
                <w:bCs/>
                <w:color w:val="000000"/>
                <w:sz w:val="16"/>
                <w:szCs w:val="16"/>
              </w:rPr>
            </w:pPr>
            <w:r w:rsidRPr="00E404D5">
              <w:rPr>
                <w:b/>
                <w:bCs/>
                <w:color w:val="000000"/>
                <w:sz w:val="16"/>
                <w:szCs w:val="16"/>
              </w:rPr>
              <w:t>40.1</w:t>
            </w:r>
          </w:p>
        </w:tc>
        <w:tc>
          <w:tcPr>
            <w:tcW w:w="191" w:type="pct"/>
            <w:tcBorders>
              <w:top w:val="nil"/>
              <w:left w:val="nil"/>
              <w:bottom w:val="single" w:sz="4" w:space="0" w:color="auto"/>
              <w:right w:val="nil"/>
            </w:tcBorders>
            <w:shd w:val="clear" w:color="auto" w:fill="auto"/>
            <w:noWrap/>
            <w:vAlign w:val="center"/>
            <w:hideMark/>
          </w:tcPr>
          <w:p w14:paraId="4C893D14" w14:textId="77777777" w:rsidR="00531A48" w:rsidRPr="00E404D5" w:rsidRDefault="00531A48" w:rsidP="00531A48">
            <w:pPr>
              <w:jc w:val="center"/>
              <w:rPr>
                <w:b/>
                <w:bCs/>
                <w:color w:val="000000"/>
                <w:sz w:val="16"/>
                <w:szCs w:val="16"/>
              </w:rPr>
            </w:pPr>
            <w:r w:rsidRPr="00E404D5">
              <w:rPr>
                <w:b/>
                <w:bCs/>
                <w:color w:val="000000"/>
                <w:sz w:val="16"/>
                <w:szCs w:val="16"/>
              </w:rPr>
              <w:t> </w:t>
            </w:r>
          </w:p>
        </w:tc>
        <w:tc>
          <w:tcPr>
            <w:tcW w:w="346" w:type="pct"/>
            <w:tcBorders>
              <w:top w:val="nil"/>
              <w:left w:val="nil"/>
              <w:bottom w:val="single" w:sz="4" w:space="0" w:color="auto"/>
              <w:right w:val="single" w:sz="4" w:space="0" w:color="auto"/>
            </w:tcBorders>
            <w:shd w:val="clear" w:color="auto" w:fill="auto"/>
            <w:noWrap/>
            <w:vAlign w:val="center"/>
            <w:hideMark/>
          </w:tcPr>
          <w:p w14:paraId="47F9101E" w14:textId="77777777" w:rsidR="00531A48" w:rsidRPr="00E404D5" w:rsidRDefault="00531A48" w:rsidP="00531A48">
            <w:pPr>
              <w:jc w:val="center"/>
              <w:rPr>
                <w:b/>
                <w:bCs/>
                <w:color w:val="000000"/>
                <w:sz w:val="16"/>
                <w:szCs w:val="16"/>
              </w:rPr>
            </w:pPr>
            <w:r w:rsidRPr="00E404D5">
              <w:rPr>
                <w:b/>
                <w:bCs/>
                <w:color w:val="000000"/>
                <w:sz w:val="16"/>
                <w:szCs w:val="16"/>
              </w:rPr>
              <w:t> </w:t>
            </w:r>
          </w:p>
        </w:tc>
        <w:tc>
          <w:tcPr>
            <w:tcW w:w="222" w:type="pct"/>
            <w:tcBorders>
              <w:top w:val="nil"/>
              <w:left w:val="nil"/>
              <w:bottom w:val="single" w:sz="4" w:space="0" w:color="auto"/>
              <w:right w:val="single" w:sz="4" w:space="0" w:color="auto"/>
            </w:tcBorders>
            <w:shd w:val="clear" w:color="auto" w:fill="auto"/>
            <w:noWrap/>
            <w:vAlign w:val="center"/>
            <w:hideMark/>
          </w:tcPr>
          <w:p w14:paraId="38EC1F4C" w14:textId="77777777" w:rsidR="00531A48" w:rsidRPr="00E404D5" w:rsidRDefault="00531A48" w:rsidP="00531A48">
            <w:pPr>
              <w:jc w:val="center"/>
              <w:rPr>
                <w:b/>
                <w:bCs/>
                <w:color w:val="000000"/>
                <w:sz w:val="16"/>
                <w:szCs w:val="16"/>
              </w:rPr>
            </w:pPr>
            <w:r w:rsidRPr="00E404D5">
              <w:rPr>
                <w:b/>
                <w:bCs/>
                <w:color w:val="000000"/>
                <w:sz w:val="16"/>
                <w:szCs w:val="16"/>
              </w:rPr>
              <w:t>56.1</w:t>
            </w:r>
          </w:p>
        </w:tc>
        <w:tc>
          <w:tcPr>
            <w:tcW w:w="191" w:type="pct"/>
            <w:tcBorders>
              <w:top w:val="nil"/>
              <w:left w:val="nil"/>
              <w:bottom w:val="single" w:sz="4" w:space="0" w:color="auto"/>
              <w:right w:val="nil"/>
            </w:tcBorders>
            <w:shd w:val="clear" w:color="auto" w:fill="auto"/>
            <w:noWrap/>
            <w:vAlign w:val="center"/>
            <w:hideMark/>
          </w:tcPr>
          <w:p w14:paraId="55797CA0" w14:textId="77777777" w:rsidR="00531A48" w:rsidRPr="00E404D5" w:rsidRDefault="00531A48" w:rsidP="00531A48">
            <w:pPr>
              <w:jc w:val="center"/>
              <w:rPr>
                <w:b/>
                <w:bCs/>
                <w:color w:val="000000"/>
                <w:sz w:val="16"/>
                <w:szCs w:val="16"/>
              </w:rPr>
            </w:pPr>
            <w:r w:rsidRPr="00E404D5">
              <w:rPr>
                <w:b/>
                <w:bCs/>
                <w:color w:val="000000"/>
                <w:sz w:val="16"/>
                <w:szCs w:val="16"/>
              </w:rPr>
              <w:t> </w:t>
            </w:r>
          </w:p>
        </w:tc>
        <w:tc>
          <w:tcPr>
            <w:tcW w:w="346" w:type="pct"/>
            <w:tcBorders>
              <w:top w:val="nil"/>
              <w:left w:val="nil"/>
              <w:bottom w:val="single" w:sz="4" w:space="0" w:color="auto"/>
              <w:right w:val="single" w:sz="4" w:space="0" w:color="auto"/>
            </w:tcBorders>
            <w:shd w:val="clear" w:color="auto" w:fill="auto"/>
            <w:noWrap/>
            <w:vAlign w:val="center"/>
            <w:hideMark/>
          </w:tcPr>
          <w:p w14:paraId="30AEF40C" w14:textId="77777777" w:rsidR="00531A48" w:rsidRPr="00E404D5" w:rsidRDefault="00531A48" w:rsidP="00531A48">
            <w:pPr>
              <w:jc w:val="center"/>
              <w:rPr>
                <w:b/>
                <w:bCs/>
                <w:color w:val="000000"/>
                <w:sz w:val="16"/>
                <w:szCs w:val="16"/>
              </w:rPr>
            </w:pPr>
            <w:r w:rsidRPr="00E404D5">
              <w:rPr>
                <w:b/>
                <w:bCs/>
                <w:color w:val="000000"/>
                <w:sz w:val="16"/>
                <w:szCs w:val="16"/>
              </w:rPr>
              <w:t> </w:t>
            </w:r>
          </w:p>
        </w:tc>
        <w:tc>
          <w:tcPr>
            <w:tcW w:w="268" w:type="pct"/>
            <w:tcBorders>
              <w:top w:val="nil"/>
              <w:left w:val="nil"/>
              <w:bottom w:val="single" w:sz="4" w:space="0" w:color="auto"/>
              <w:right w:val="single" w:sz="4" w:space="0" w:color="auto"/>
            </w:tcBorders>
            <w:shd w:val="clear" w:color="auto" w:fill="auto"/>
            <w:noWrap/>
            <w:vAlign w:val="center"/>
            <w:hideMark/>
          </w:tcPr>
          <w:p w14:paraId="42D535BE" w14:textId="4C96C29F" w:rsidR="00531A48" w:rsidRPr="00E404D5" w:rsidRDefault="00531A48" w:rsidP="00531A48">
            <w:pPr>
              <w:jc w:val="center"/>
              <w:rPr>
                <w:b/>
                <w:bCs/>
                <w:color w:val="000000"/>
                <w:sz w:val="16"/>
                <w:szCs w:val="16"/>
              </w:rPr>
            </w:pPr>
            <w:r>
              <w:rPr>
                <w:b/>
                <w:bCs/>
                <w:color w:val="000000"/>
                <w:sz w:val="16"/>
                <w:szCs w:val="16"/>
              </w:rPr>
              <w:t>3.2</w:t>
            </w:r>
          </w:p>
        </w:tc>
        <w:tc>
          <w:tcPr>
            <w:tcW w:w="252" w:type="pct"/>
            <w:tcBorders>
              <w:top w:val="single" w:sz="4" w:space="0" w:color="auto"/>
              <w:left w:val="nil"/>
              <w:bottom w:val="single" w:sz="4" w:space="0" w:color="auto"/>
            </w:tcBorders>
            <w:shd w:val="clear" w:color="auto" w:fill="auto"/>
            <w:noWrap/>
            <w:vAlign w:val="center"/>
            <w:hideMark/>
          </w:tcPr>
          <w:p w14:paraId="087B9B82" w14:textId="77777777" w:rsidR="00531A48" w:rsidRPr="00E404D5" w:rsidRDefault="00531A48" w:rsidP="00531A48">
            <w:pPr>
              <w:jc w:val="center"/>
              <w:rPr>
                <w:b/>
                <w:bCs/>
                <w:color w:val="000000"/>
                <w:sz w:val="16"/>
                <w:szCs w:val="16"/>
              </w:rPr>
            </w:pPr>
            <w:r w:rsidRPr="00E404D5">
              <w:rPr>
                <w:b/>
                <w:bCs/>
                <w:color w:val="000000"/>
                <w:sz w:val="16"/>
                <w:szCs w:val="16"/>
              </w:rPr>
              <w:t> </w:t>
            </w:r>
          </w:p>
        </w:tc>
        <w:tc>
          <w:tcPr>
            <w:tcW w:w="347" w:type="pct"/>
            <w:tcBorders>
              <w:top w:val="single" w:sz="4" w:space="0" w:color="auto"/>
              <w:bottom w:val="single" w:sz="4" w:space="0" w:color="auto"/>
              <w:right w:val="single" w:sz="4" w:space="0" w:color="auto"/>
            </w:tcBorders>
            <w:shd w:val="clear" w:color="auto" w:fill="auto"/>
            <w:noWrap/>
            <w:vAlign w:val="center"/>
            <w:hideMark/>
          </w:tcPr>
          <w:p w14:paraId="090989C5" w14:textId="77777777" w:rsidR="00531A48" w:rsidRPr="00E404D5" w:rsidRDefault="00531A48" w:rsidP="00531A48">
            <w:pPr>
              <w:jc w:val="center"/>
              <w:rPr>
                <w:b/>
                <w:bCs/>
                <w:color w:val="000000"/>
                <w:sz w:val="16"/>
                <w:szCs w:val="16"/>
              </w:rPr>
            </w:pPr>
            <w:r w:rsidRPr="00E404D5">
              <w:rPr>
                <w:b/>
                <w:bCs/>
                <w:color w:val="000000"/>
                <w:sz w:val="16"/>
                <w:szCs w:val="16"/>
              </w:rPr>
              <w:t> </w:t>
            </w:r>
          </w:p>
        </w:tc>
        <w:tc>
          <w:tcPr>
            <w:tcW w:w="210" w:type="pct"/>
            <w:tcBorders>
              <w:top w:val="nil"/>
              <w:left w:val="nil"/>
              <w:bottom w:val="single" w:sz="4" w:space="0" w:color="auto"/>
              <w:right w:val="single" w:sz="4" w:space="0" w:color="auto"/>
            </w:tcBorders>
            <w:shd w:val="clear" w:color="auto" w:fill="auto"/>
            <w:noWrap/>
            <w:vAlign w:val="center"/>
            <w:hideMark/>
          </w:tcPr>
          <w:p w14:paraId="4DF6FF3E" w14:textId="77777777" w:rsidR="00531A48" w:rsidRPr="00E404D5" w:rsidRDefault="00531A48" w:rsidP="00531A48">
            <w:pPr>
              <w:jc w:val="center"/>
              <w:rPr>
                <w:b/>
                <w:bCs/>
                <w:color w:val="000000"/>
                <w:sz w:val="16"/>
                <w:szCs w:val="16"/>
              </w:rPr>
            </w:pPr>
            <w:r w:rsidRPr="00E404D5">
              <w:rPr>
                <w:b/>
                <w:bCs/>
                <w:color w:val="000000"/>
                <w:sz w:val="16"/>
                <w:szCs w:val="16"/>
              </w:rPr>
              <w:t>20.3</w:t>
            </w:r>
          </w:p>
        </w:tc>
        <w:tc>
          <w:tcPr>
            <w:tcW w:w="268" w:type="pct"/>
            <w:tcBorders>
              <w:top w:val="nil"/>
              <w:left w:val="nil"/>
              <w:bottom w:val="single" w:sz="4" w:space="0" w:color="auto"/>
              <w:right w:val="double" w:sz="6" w:space="0" w:color="auto"/>
            </w:tcBorders>
            <w:shd w:val="clear" w:color="auto" w:fill="auto"/>
            <w:noWrap/>
            <w:vAlign w:val="center"/>
            <w:hideMark/>
          </w:tcPr>
          <w:p w14:paraId="17AABB9A" w14:textId="4EB5231B" w:rsidR="00531A48" w:rsidRPr="00E404D5" w:rsidRDefault="00531A48" w:rsidP="00531A48">
            <w:pPr>
              <w:jc w:val="center"/>
              <w:rPr>
                <w:b/>
                <w:bCs/>
                <w:color w:val="000000"/>
                <w:sz w:val="16"/>
                <w:szCs w:val="16"/>
              </w:rPr>
            </w:pPr>
            <w:r>
              <w:rPr>
                <w:b/>
                <w:bCs/>
                <w:color w:val="000000"/>
                <w:sz w:val="16"/>
                <w:szCs w:val="16"/>
              </w:rPr>
              <w:t>42.0</w:t>
            </w:r>
          </w:p>
        </w:tc>
      </w:tr>
      <w:tr w:rsidR="00531A48" w:rsidRPr="00E404D5" w14:paraId="6860A9A9" w14:textId="77777777" w:rsidTr="00531A48">
        <w:trPr>
          <w:trHeight w:val="345"/>
        </w:trPr>
        <w:tc>
          <w:tcPr>
            <w:tcW w:w="1791" w:type="pct"/>
            <w:gridSpan w:val="5"/>
            <w:tcBorders>
              <w:top w:val="single" w:sz="4" w:space="0" w:color="auto"/>
              <w:left w:val="double" w:sz="6" w:space="0" w:color="auto"/>
              <w:bottom w:val="double" w:sz="6" w:space="0" w:color="auto"/>
              <w:right w:val="nil"/>
            </w:tcBorders>
            <w:shd w:val="clear" w:color="auto" w:fill="auto"/>
            <w:noWrap/>
            <w:vAlign w:val="center"/>
            <w:hideMark/>
          </w:tcPr>
          <w:p w14:paraId="6E4ECD0F" w14:textId="77777777" w:rsidR="00531A48" w:rsidRPr="00E404D5" w:rsidRDefault="00531A48" w:rsidP="00531A48">
            <w:pPr>
              <w:rPr>
                <w:b/>
                <w:bCs/>
                <w:color w:val="000000"/>
                <w:sz w:val="16"/>
                <w:szCs w:val="16"/>
              </w:rPr>
            </w:pPr>
            <w:r w:rsidRPr="00E404D5">
              <w:rPr>
                <w:b/>
                <w:bCs/>
                <w:color w:val="000000"/>
                <w:sz w:val="16"/>
                <w:szCs w:val="16"/>
              </w:rPr>
              <w:t>Total Assessable Emissions</w:t>
            </w:r>
          </w:p>
        </w:tc>
        <w:tc>
          <w:tcPr>
            <w:tcW w:w="346" w:type="pct"/>
            <w:tcBorders>
              <w:top w:val="single" w:sz="4" w:space="0" w:color="auto"/>
              <w:left w:val="nil"/>
              <w:bottom w:val="double" w:sz="6" w:space="0" w:color="auto"/>
              <w:right w:val="single" w:sz="4" w:space="0" w:color="auto"/>
            </w:tcBorders>
            <w:shd w:val="clear" w:color="auto" w:fill="auto"/>
            <w:noWrap/>
            <w:vAlign w:val="center"/>
            <w:hideMark/>
          </w:tcPr>
          <w:p w14:paraId="601D9895" w14:textId="77777777" w:rsidR="00531A48" w:rsidRPr="00E404D5" w:rsidRDefault="00531A48" w:rsidP="00531A48">
            <w:pPr>
              <w:jc w:val="center"/>
              <w:rPr>
                <w:b/>
                <w:bCs/>
                <w:color w:val="000000"/>
                <w:sz w:val="16"/>
                <w:szCs w:val="16"/>
              </w:rPr>
            </w:pPr>
            <w:r w:rsidRPr="00E404D5">
              <w:rPr>
                <w:b/>
                <w:bCs/>
                <w:color w:val="000000"/>
                <w:sz w:val="16"/>
                <w:szCs w:val="16"/>
              </w:rPr>
              <w:t> </w:t>
            </w:r>
          </w:p>
        </w:tc>
        <w:tc>
          <w:tcPr>
            <w:tcW w:w="2863" w:type="pct"/>
            <w:gridSpan w:val="11"/>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6A7367C4" w14:textId="42FBB1C4" w:rsidR="00531A48" w:rsidRPr="00E404D5" w:rsidRDefault="00531A48" w:rsidP="00531A48">
            <w:pPr>
              <w:jc w:val="center"/>
              <w:rPr>
                <w:b/>
                <w:bCs/>
                <w:color w:val="000000"/>
                <w:sz w:val="16"/>
                <w:szCs w:val="16"/>
              </w:rPr>
            </w:pPr>
            <w:r>
              <w:rPr>
                <w:b/>
                <w:bCs/>
                <w:color w:val="000000"/>
                <w:sz w:val="16"/>
                <w:szCs w:val="16"/>
              </w:rPr>
              <w:t>252</w:t>
            </w:r>
          </w:p>
        </w:tc>
      </w:tr>
    </w:tbl>
    <w:p w14:paraId="5F3969E3" w14:textId="7FA8D88F" w:rsidR="00F825FE" w:rsidRDefault="00F825FE" w:rsidP="00614B72">
      <w:pPr>
        <w:pStyle w:val="NoSpacing"/>
        <w:rPr>
          <w:sz w:val="20"/>
        </w:rPr>
      </w:pPr>
    </w:p>
    <w:p w14:paraId="060B8D1F" w14:textId="1C7F344A" w:rsidR="00614B72" w:rsidRDefault="00614B72" w:rsidP="00614B72">
      <w:pPr>
        <w:pStyle w:val="NoSpacing"/>
        <w:rPr>
          <w:sz w:val="20"/>
        </w:rPr>
      </w:pPr>
      <w:r>
        <w:rPr>
          <w:sz w:val="20"/>
        </w:rPr>
        <w:t>Notes</w:t>
      </w:r>
      <w:r w:rsidR="00737149">
        <w:rPr>
          <w:sz w:val="20"/>
        </w:rPr>
        <w:t>-</w:t>
      </w:r>
    </w:p>
    <w:p w14:paraId="37F5FC46" w14:textId="4CE3B658" w:rsidR="00614B72" w:rsidRPr="006C7807" w:rsidRDefault="00EB5D9D" w:rsidP="006C7807">
      <w:pPr>
        <w:pStyle w:val="NoSpacing"/>
        <w:ind w:left="270" w:hanging="270"/>
        <w:rPr>
          <w:sz w:val="8"/>
          <w:szCs w:val="8"/>
        </w:rPr>
      </w:pPr>
      <w:r>
        <w:rPr>
          <w:sz w:val="20"/>
        </w:rPr>
        <w:t>a</w:t>
      </w:r>
      <w:r w:rsidRPr="00E73484">
        <w:rPr>
          <w:sz w:val="20"/>
        </w:rPr>
        <w:t xml:space="preserve">. </w:t>
      </w:r>
      <w:r w:rsidR="00DB78C5">
        <w:rPr>
          <w:sz w:val="20"/>
        </w:rPr>
        <w:t xml:space="preserve"> </w:t>
      </w:r>
      <w:r w:rsidRPr="00E73484">
        <w:rPr>
          <w:sz w:val="20"/>
        </w:rPr>
        <w:t>EUs</w:t>
      </w:r>
      <w:r>
        <w:rPr>
          <w:sz w:val="20"/>
        </w:rPr>
        <w:t xml:space="preserve"> 1</w:t>
      </w:r>
      <w:r w:rsidRPr="00E73484">
        <w:rPr>
          <w:sz w:val="20"/>
        </w:rPr>
        <w:t xml:space="preserve"> and </w:t>
      </w:r>
      <w:r>
        <w:rPr>
          <w:sz w:val="20"/>
        </w:rPr>
        <w:t>2</w:t>
      </w:r>
      <w:r w:rsidRPr="00E73484">
        <w:rPr>
          <w:sz w:val="20"/>
        </w:rPr>
        <w:t>: Combined daily fuel consum</w:t>
      </w:r>
      <w:r w:rsidR="00BF091F">
        <w:rPr>
          <w:sz w:val="20"/>
        </w:rPr>
        <w:t>ption limit is 15</w:t>
      </w:r>
      <w:r>
        <w:rPr>
          <w:sz w:val="20"/>
        </w:rPr>
        <w:t>,</w:t>
      </w:r>
      <w:r w:rsidR="00BF091F">
        <w:rPr>
          <w:sz w:val="20"/>
        </w:rPr>
        <w:t>435</w:t>
      </w:r>
      <w:r>
        <w:rPr>
          <w:sz w:val="20"/>
        </w:rPr>
        <w:t xml:space="preserve"> gallons</w:t>
      </w:r>
      <w:r w:rsidR="00C72E72">
        <w:rPr>
          <w:sz w:val="20"/>
        </w:rPr>
        <w:t xml:space="preserve"> (including </w:t>
      </w:r>
      <w:r w:rsidR="00451D07">
        <w:rPr>
          <w:sz w:val="20"/>
        </w:rPr>
        <w:t xml:space="preserve">1.25 </w:t>
      </w:r>
      <w:r w:rsidR="00C72E72">
        <w:rPr>
          <w:sz w:val="20"/>
        </w:rPr>
        <w:t>excursions</w:t>
      </w:r>
      <w:r w:rsidR="00451D07">
        <w:rPr>
          <w:sz w:val="20"/>
        </w:rPr>
        <w:t xml:space="preserve"> 20 percent of the time</w:t>
      </w:r>
      <w:r w:rsidR="00C72E72">
        <w:rPr>
          <w:sz w:val="20"/>
        </w:rPr>
        <w:t>)</w:t>
      </w:r>
      <w:r>
        <w:rPr>
          <w:sz w:val="20"/>
        </w:rPr>
        <w:t xml:space="preserve">. </w:t>
      </w:r>
      <w:r w:rsidR="00584950">
        <w:rPr>
          <w:sz w:val="20"/>
        </w:rPr>
        <w:t>Assuming</w:t>
      </w:r>
      <w:r>
        <w:rPr>
          <w:sz w:val="20"/>
        </w:rPr>
        <w:t xml:space="preserve"> the </w:t>
      </w:r>
      <w:r w:rsidR="004B72FE">
        <w:rPr>
          <w:sz w:val="20"/>
        </w:rPr>
        <w:t>heaters/boilers</w:t>
      </w:r>
      <w:r>
        <w:rPr>
          <w:sz w:val="20"/>
        </w:rPr>
        <w:t xml:space="preserve"> would consume 30.2% of this limit, which equals </w:t>
      </w:r>
      <w:r w:rsidR="00BF091F">
        <w:rPr>
          <w:sz w:val="20"/>
        </w:rPr>
        <w:t>4</w:t>
      </w:r>
      <w:r>
        <w:rPr>
          <w:sz w:val="20"/>
        </w:rPr>
        <w:t>,</w:t>
      </w:r>
      <w:r w:rsidR="00BF091F">
        <w:rPr>
          <w:sz w:val="20"/>
        </w:rPr>
        <w:t>661</w:t>
      </w:r>
      <w:r>
        <w:rPr>
          <w:sz w:val="20"/>
        </w:rPr>
        <w:t xml:space="preserve"> gal/day.  Assumed EU </w:t>
      </w:r>
      <w:r w:rsidR="00FC0EDA">
        <w:rPr>
          <w:sz w:val="20"/>
        </w:rPr>
        <w:t>1</w:t>
      </w:r>
      <w:r>
        <w:rPr>
          <w:sz w:val="20"/>
        </w:rPr>
        <w:t xml:space="preserve"> burns the remaining </w:t>
      </w:r>
      <w:r w:rsidR="00BF091F">
        <w:rPr>
          <w:sz w:val="20"/>
        </w:rPr>
        <w:t>10</w:t>
      </w:r>
      <w:r w:rsidRPr="00E73484">
        <w:rPr>
          <w:sz w:val="20"/>
        </w:rPr>
        <w:t>,</w:t>
      </w:r>
      <w:r w:rsidR="00BF091F">
        <w:rPr>
          <w:sz w:val="20"/>
        </w:rPr>
        <w:t>774</w:t>
      </w:r>
      <w:r w:rsidRPr="00E73484">
        <w:rPr>
          <w:sz w:val="20"/>
        </w:rPr>
        <w:t xml:space="preserve"> gal/day.</w:t>
      </w:r>
      <w:r w:rsidR="006C7807">
        <w:rPr>
          <w:sz w:val="20"/>
        </w:rPr>
        <w:br/>
      </w:r>
    </w:p>
    <w:p w14:paraId="5226C96A" w14:textId="15B2855A" w:rsidR="00952FC3" w:rsidRPr="006C7807" w:rsidRDefault="00D3540C" w:rsidP="006C7807">
      <w:pPr>
        <w:pStyle w:val="NoSpacing"/>
        <w:ind w:left="270" w:hanging="270"/>
        <w:rPr>
          <w:sz w:val="8"/>
          <w:szCs w:val="8"/>
        </w:rPr>
      </w:pPr>
      <w:r>
        <w:rPr>
          <w:sz w:val="20"/>
        </w:rPr>
        <w:t>b</w:t>
      </w:r>
      <w:r w:rsidR="00952FC3" w:rsidRPr="00E73484">
        <w:rPr>
          <w:sz w:val="20"/>
        </w:rPr>
        <w:t xml:space="preserve">. </w:t>
      </w:r>
      <w:r w:rsidR="00952FC3">
        <w:rPr>
          <w:sz w:val="20"/>
        </w:rPr>
        <w:t xml:space="preserve"> </w:t>
      </w:r>
      <w:r w:rsidR="00952FC3" w:rsidRPr="00E73484">
        <w:rPr>
          <w:sz w:val="20"/>
        </w:rPr>
        <w:t>EUs</w:t>
      </w:r>
      <w:r w:rsidR="00952FC3">
        <w:rPr>
          <w:sz w:val="20"/>
        </w:rPr>
        <w:t xml:space="preserve"> 4</w:t>
      </w:r>
      <w:r w:rsidR="00952FC3" w:rsidRPr="00E73484">
        <w:rPr>
          <w:sz w:val="20"/>
        </w:rPr>
        <w:t xml:space="preserve"> and </w:t>
      </w:r>
      <w:r w:rsidR="00952FC3">
        <w:rPr>
          <w:sz w:val="20"/>
        </w:rPr>
        <w:t>5</w:t>
      </w:r>
      <w:r w:rsidR="00952FC3" w:rsidRPr="00E73484">
        <w:rPr>
          <w:sz w:val="20"/>
        </w:rPr>
        <w:t xml:space="preserve">: </w:t>
      </w:r>
      <w:r w:rsidR="00E007DB">
        <w:rPr>
          <w:sz w:val="20"/>
        </w:rPr>
        <w:t xml:space="preserve">PTE based on </w:t>
      </w:r>
      <w:r w:rsidR="00952FC3">
        <w:rPr>
          <w:sz w:val="20"/>
        </w:rPr>
        <w:t>15,435</w:t>
      </w:r>
      <w:r w:rsidR="00451D07">
        <w:rPr>
          <w:sz w:val="20"/>
        </w:rPr>
        <w:t xml:space="preserve"> gallons </w:t>
      </w:r>
      <w:r w:rsidR="00E007DB">
        <w:rPr>
          <w:sz w:val="20"/>
        </w:rPr>
        <w:t xml:space="preserve">per day </w:t>
      </w:r>
      <w:r w:rsidR="00451D07">
        <w:rPr>
          <w:sz w:val="20"/>
        </w:rPr>
        <w:t>(including 1.25 excursions 20 percent of the time). Assuming</w:t>
      </w:r>
      <w:r w:rsidR="00952FC3">
        <w:rPr>
          <w:sz w:val="20"/>
        </w:rPr>
        <w:t xml:space="preserve"> the </w:t>
      </w:r>
      <w:r w:rsidR="004B72FE">
        <w:rPr>
          <w:sz w:val="20"/>
        </w:rPr>
        <w:t>heaters/boilers</w:t>
      </w:r>
      <w:r w:rsidR="00952FC3">
        <w:rPr>
          <w:sz w:val="20"/>
        </w:rPr>
        <w:t xml:space="preserve"> would consume 30.2% of this limit, which equals 4,661 gal/day.  Assumed EU 4 burns the remaining 10</w:t>
      </w:r>
      <w:r w:rsidR="00952FC3" w:rsidRPr="00E73484">
        <w:rPr>
          <w:sz w:val="20"/>
        </w:rPr>
        <w:t>,</w:t>
      </w:r>
      <w:r w:rsidR="00952FC3">
        <w:rPr>
          <w:sz w:val="20"/>
        </w:rPr>
        <w:t>774</w:t>
      </w:r>
      <w:r w:rsidR="00952FC3" w:rsidRPr="00E73484">
        <w:rPr>
          <w:sz w:val="20"/>
        </w:rPr>
        <w:t xml:space="preserve"> gal/day.</w:t>
      </w:r>
      <w:r w:rsidR="006C7807">
        <w:rPr>
          <w:sz w:val="20"/>
        </w:rPr>
        <w:br/>
      </w:r>
    </w:p>
    <w:p w14:paraId="74C80C7B" w14:textId="13386CF2" w:rsidR="00614B72" w:rsidRPr="00E73484" w:rsidRDefault="00D3540C" w:rsidP="006C7807">
      <w:pPr>
        <w:pStyle w:val="NoSpacing"/>
        <w:spacing w:line="360" w:lineRule="auto"/>
        <w:ind w:left="270" w:hanging="270"/>
        <w:rPr>
          <w:sz w:val="20"/>
        </w:rPr>
      </w:pPr>
      <w:r>
        <w:rPr>
          <w:sz w:val="20"/>
        </w:rPr>
        <w:t>c</w:t>
      </w:r>
      <w:r w:rsidR="00614B72" w:rsidRPr="00E73484">
        <w:rPr>
          <w:sz w:val="20"/>
        </w:rPr>
        <w:t xml:space="preserve">. </w:t>
      </w:r>
      <w:r w:rsidR="00DB78C5">
        <w:rPr>
          <w:sz w:val="20"/>
        </w:rPr>
        <w:t xml:space="preserve"> </w:t>
      </w:r>
      <w:r w:rsidR="00614B72" w:rsidRPr="00E73484">
        <w:rPr>
          <w:sz w:val="20"/>
        </w:rPr>
        <w:t>EU 4: Emissions = (1</w:t>
      </w:r>
      <w:r w:rsidR="009C3C47">
        <w:rPr>
          <w:sz w:val="20"/>
        </w:rPr>
        <w:t>0</w:t>
      </w:r>
      <w:r w:rsidR="00614B72" w:rsidRPr="00E73484">
        <w:rPr>
          <w:sz w:val="20"/>
        </w:rPr>
        <w:t>,</w:t>
      </w:r>
      <w:r w:rsidR="00682760">
        <w:rPr>
          <w:sz w:val="20"/>
        </w:rPr>
        <w:t>774</w:t>
      </w:r>
      <w:r w:rsidR="00614B72" w:rsidRPr="00E73484">
        <w:rPr>
          <w:sz w:val="20"/>
        </w:rPr>
        <w:t xml:space="preserve"> gal/day) * (365 days/yr) * (Emission Factors in AP-42, Tables 3.4-1 and 3.4-2).  These emissions are not added to the PTE.</w:t>
      </w:r>
    </w:p>
    <w:p w14:paraId="3993D0E2" w14:textId="61DAD48C" w:rsidR="00614B72" w:rsidRDefault="00D3540C" w:rsidP="006C7807">
      <w:pPr>
        <w:pStyle w:val="NoSpacing"/>
        <w:spacing w:line="360" w:lineRule="auto"/>
        <w:ind w:left="270" w:hanging="270"/>
        <w:rPr>
          <w:sz w:val="20"/>
        </w:rPr>
      </w:pPr>
      <w:r>
        <w:rPr>
          <w:sz w:val="20"/>
        </w:rPr>
        <w:t>d</w:t>
      </w:r>
      <w:r w:rsidR="00614B72">
        <w:rPr>
          <w:sz w:val="20"/>
        </w:rPr>
        <w:t xml:space="preserve">. </w:t>
      </w:r>
      <w:r w:rsidR="00DB78C5">
        <w:rPr>
          <w:sz w:val="20"/>
        </w:rPr>
        <w:t xml:space="preserve"> </w:t>
      </w:r>
      <w:r w:rsidR="00614B72">
        <w:rPr>
          <w:sz w:val="20"/>
        </w:rPr>
        <w:t>EU 5: Emissions = (</w:t>
      </w:r>
      <w:r w:rsidR="009C3C47">
        <w:rPr>
          <w:sz w:val="20"/>
        </w:rPr>
        <w:t>4</w:t>
      </w:r>
      <w:r w:rsidR="00DB78C5">
        <w:rPr>
          <w:sz w:val="20"/>
        </w:rPr>
        <w:t>,</w:t>
      </w:r>
      <w:r w:rsidR="00682760">
        <w:rPr>
          <w:sz w:val="20"/>
        </w:rPr>
        <w:t>661</w:t>
      </w:r>
      <w:r w:rsidR="009C3C47">
        <w:rPr>
          <w:sz w:val="20"/>
        </w:rPr>
        <w:t xml:space="preserve"> </w:t>
      </w:r>
      <w:r w:rsidR="00DB78C5">
        <w:rPr>
          <w:sz w:val="20"/>
        </w:rPr>
        <w:t>gal/day</w:t>
      </w:r>
      <w:r w:rsidR="00614B72">
        <w:rPr>
          <w:sz w:val="20"/>
        </w:rPr>
        <w:t>)</w:t>
      </w:r>
      <w:r w:rsidR="00DB78C5">
        <w:rPr>
          <w:sz w:val="20"/>
        </w:rPr>
        <w:t xml:space="preserve"> </w:t>
      </w:r>
      <w:r w:rsidR="00614B72">
        <w:rPr>
          <w:sz w:val="20"/>
        </w:rPr>
        <w:t>*</w:t>
      </w:r>
      <w:r w:rsidR="00DB78C5">
        <w:rPr>
          <w:sz w:val="20"/>
        </w:rPr>
        <w:t xml:space="preserve"> </w:t>
      </w:r>
      <w:r w:rsidR="00D6309B">
        <w:rPr>
          <w:sz w:val="20"/>
        </w:rPr>
        <w:t>(365 days/yr)</w:t>
      </w:r>
      <w:r w:rsidR="00614B72">
        <w:rPr>
          <w:sz w:val="20"/>
        </w:rPr>
        <w:t xml:space="preserve"> * (Emission factors from AP-42, Tables 1.3-1, 1.3-2, and 1.3-7).</w:t>
      </w:r>
    </w:p>
    <w:p w14:paraId="76C12DDD" w14:textId="24737724" w:rsidR="00614B72" w:rsidRDefault="00D3540C" w:rsidP="006C7807">
      <w:pPr>
        <w:pStyle w:val="NoSpacing"/>
        <w:spacing w:line="360" w:lineRule="auto"/>
        <w:ind w:left="270" w:hanging="270"/>
        <w:rPr>
          <w:sz w:val="20"/>
        </w:rPr>
      </w:pPr>
      <w:r>
        <w:rPr>
          <w:sz w:val="20"/>
        </w:rPr>
        <w:t>e</w:t>
      </w:r>
      <w:r w:rsidR="00614B72">
        <w:rPr>
          <w:sz w:val="20"/>
        </w:rPr>
        <w:t>.</w:t>
      </w:r>
      <w:r w:rsidR="0053479D">
        <w:rPr>
          <w:sz w:val="20"/>
        </w:rPr>
        <w:t xml:space="preserve"> </w:t>
      </w:r>
      <w:r w:rsidR="00614B72">
        <w:rPr>
          <w:sz w:val="20"/>
        </w:rPr>
        <w:t xml:space="preserve"> EU 6: Emissions = (</w:t>
      </w:r>
      <w:r w:rsidR="0053479D">
        <w:rPr>
          <w:sz w:val="20"/>
        </w:rPr>
        <w:t xml:space="preserve">assumed </w:t>
      </w:r>
      <w:r w:rsidR="00614B72">
        <w:rPr>
          <w:sz w:val="20"/>
        </w:rPr>
        <w:t>130 MMscf/yr limit) * (Emission factors given in AP-42, Chapter 13-5).</w:t>
      </w:r>
    </w:p>
    <w:p w14:paraId="6C09673A" w14:textId="7D17E1B7" w:rsidR="00614B72" w:rsidRDefault="00D3540C" w:rsidP="006C7807">
      <w:pPr>
        <w:pStyle w:val="NoSpacing"/>
        <w:spacing w:line="360" w:lineRule="auto"/>
        <w:ind w:left="270" w:hanging="270"/>
        <w:rPr>
          <w:sz w:val="20"/>
        </w:rPr>
      </w:pPr>
      <w:r>
        <w:rPr>
          <w:sz w:val="20"/>
        </w:rPr>
        <w:t>f</w:t>
      </w:r>
      <w:r w:rsidR="00614B72">
        <w:rPr>
          <w:sz w:val="20"/>
        </w:rPr>
        <w:t xml:space="preserve">. </w:t>
      </w:r>
      <w:r w:rsidR="0053479D">
        <w:rPr>
          <w:sz w:val="20"/>
        </w:rPr>
        <w:t xml:space="preserve"> </w:t>
      </w:r>
      <w:r w:rsidR="00614B72">
        <w:rPr>
          <w:sz w:val="20"/>
        </w:rPr>
        <w:t>SO</w:t>
      </w:r>
      <w:r w:rsidR="00614B72" w:rsidRPr="00F42F0F">
        <w:rPr>
          <w:sz w:val="20"/>
          <w:vertAlign w:val="subscript"/>
        </w:rPr>
        <w:t>2</w:t>
      </w:r>
      <w:r w:rsidR="00614B72">
        <w:rPr>
          <w:sz w:val="20"/>
        </w:rPr>
        <w:t xml:space="preserve"> emissions for all units estimated by mass balance assuming heat contents in application, 6.76 lb/gal, </w:t>
      </w:r>
      <w:r w:rsidR="0097324F" w:rsidRPr="0097324F">
        <w:rPr>
          <w:sz w:val="20"/>
        </w:rPr>
        <w:t>15 ppmw</w:t>
      </w:r>
      <w:r w:rsidR="0097324F">
        <w:rPr>
          <w:sz w:val="20"/>
        </w:rPr>
        <w:t xml:space="preserve"> S</w:t>
      </w:r>
      <w:r w:rsidR="0097324F" w:rsidRPr="0097324F">
        <w:rPr>
          <w:sz w:val="20"/>
        </w:rPr>
        <w:t xml:space="preserve"> (ULSD) for the engines and 0.15%</w:t>
      </w:r>
      <w:r w:rsidR="0097324F">
        <w:rPr>
          <w:sz w:val="20"/>
        </w:rPr>
        <w:t xml:space="preserve"> </w:t>
      </w:r>
      <w:r w:rsidR="000A1451">
        <w:rPr>
          <w:sz w:val="20"/>
        </w:rPr>
        <w:t>S by weight</w:t>
      </w:r>
      <w:r w:rsidR="0097324F" w:rsidRPr="0097324F">
        <w:rPr>
          <w:sz w:val="20"/>
        </w:rPr>
        <w:t xml:space="preserve"> (LEPD) for the boilers/heaters</w:t>
      </w:r>
      <w:r w:rsidR="00614B72">
        <w:rPr>
          <w:sz w:val="20"/>
        </w:rPr>
        <w:t>, and 200 ppmv H</w:t>
      </w:r>
      <w:r w:rsidR="00614B72" w:rsidRPr="00BA2F6E">
        <w:rPr>
          <w:sz w:val="20"/>
          <w:vertAlign w:val="subscript"/>
        </w:rPr>
        <w:t>2</w:t>
      </w:r>
      <w:r w:rsidR="00614B72">
        <w:rPr>
          <w:sz w:val="20"/>
        </w:rPr>
        <w:t>S, as applicable.</w:t>
      </w:r>
    </w:p>
    <w:p w14:paraId="4413A490" w14:textId="0DD85DA3" w:rsidR="00614B72" w:rsidRDefault="00D3540C" w:rsidP="006C7807">
      <w:pPr>
        <w:pStyle w:val="NoSpacing"/>
        <w:spacing w:line="360" w:lineRule="auto"/>
        <w:ind w:left="270" w:hanging="270"/>
        <w:rPr>
          <w:sz w:val="20"/>
        </w:rPr>
      </w:pPr>
      <w:r>
        <w:rPr>
          <w:sz w:val="20"/>
        </w:rPr>
        <w:t>g</w:t>
      </w:r>
      <w:r w:rsidR="00614B72">
        <w:rPr>
          <w:sz w:val="20"/>
        </w:rPr>
        <w:t xml:space="preserve">. </w:t>
      </w:r>
      <w:r w:rsidR="0053479D">
        <w:rPr>
          <w:sz w:val="20"/>
        </w:rPr>
        <w:t xml:space="preserve"> </w:t>
      </w:r>
      <w:r w:rsidR="00614B72">
        <w:rPr>
          <w:sz w:val="20"/>
        </w:rPr>
        <w:t>HAPs estimated to be 1.6 tpy to confirm the stationary source is not a major source for HAPs.</w:t>
      </w:r>
    </w:p>
    <w:p w14:paraId="5F59A1F8" w14:textId="77777777" w:rsidR="00E404D5" w:rsidRDefault="00E404D5" w:rsidP="00D3540C">
      <w:pPr>
        <w:pStyle w:val="NoSpacing"/>
        <w:ind w:left="270" w:hanging="270"/>
        <w:rPr>
          <w:sz w:val="20"/>
        </w:rPr>
      </w:pPr>
    </w:p>
    <w:p w14:paraId="79E58E91" w14:textId="76F91C12" w:rsidR="00D3540C" w:rsidRPr="00D3540C" w:rsidRDefault="00D3540C" w:rsidP="00D3540C">
      <w:pPr>
        <w:pStyle w:val="NoSpacing"/>
        <w:ind w:left="270" w:hanging="270"/>
        <w:rPr>
          <w:sz w:val="20"/>
        </w:rPr>
      </w:pPr>
      <w:r>
        <w:rPr>
          <w:sz w:val="20"/>
        </w:rPr>
        <w:t>h.</w:t>
      </w:r>
      <w:r>
        <w:rPr>
          <w:sz w:val="20"/>
        </w:rPr>
        <w:tab/>
      </w:r>
      <w:r w:rsidRPr="00D3540C">
        <w:rPr>
          <w:sz w:val="20"/>
        </w:rPr>
        <w:t>Emissions from New Well Flowbacks</w:t>
      </w:r>
      <w:r w:rsidR="00F825FE">
        <w:rPr>
          <w:sz w:val="20"/>
        </w:rPr>
        <w:t>:</w:t>
      </w:r>
      <w:r w:rsidR="00F825FE">
        <w:rPr>
          <w:sz w:val="20"/>
        </w:rPr>
        <w:tab/>
      </w:r>
      <w:r w:rsidRPr="00D3540C">
        <w:rPr>
          <w:sz w:val="20"/>
        </w:rPr>
        <w:t xml:space="preserve">Volume of flowback total oil per well </w:t>
      </w:r>
      <w:r w:rsidR="00E404D5">
        <w:rPr>
          <w:rStyle w:val="FootnoteReference"/>
          <w:sz w:val="20"/>
        </w:rPr>
        <w:footnoteReference w:id="19"/>
      </w:r>
      <w:r w:rsidRPr="00D3540C">
        <w:rPr>
          <w:sz w:val="20"/>
        </w:rPr>
        <w:t xml:space="preserve"> </w:t>
      </w:r>
      <w:r w:rsidRPr="00D3540C">
        <w:rPr>
          <w:sz w:val="20"/>
        </w:rPr>
        <w:tab/>
      </w:r>
      <w:r w:rsidR="00E404D5">
        <w:rPr>
          <w:sz w:val="20"/>
        </w:rPr>
        <w:tab/>
      </w:r>
      <w:r w:rsidR="00E404D5">
        <w:rPr>
          <w:sz w:val="20"/>
        </w:rPr>
        <w:tab/>
      </w:r>
      <w:r w:rsidRPr="00D3540C">
        <w:rPr>
          <w:sz w:val="20"/>
        </w:rPr>
        <w:t>200</w:t>
      </w:r>
      <w:r w:rsidRPr="00D3540C">
        <w:rPr>
          <w:sz w:val="20"/>
        </w:rPr>
        <w:tab/>
        <w:t>bbls/flowback</w:t>
      </w:r>
    </w:p>
    <w:p w14:paraId="769B51B3" w14:textId="474D4B1C" w:rsidR="00D3540C" w:rsidRPr="00D3540C" w:rsidRDefault="00D3540C" w:rsidP="00D3540C">
      <w:pPr>
        <w:pStyle w:val="NoSpacing"/>
        <w:ind w:left="270" w:hanging="270"/>
        <w:rPr>
          <w:sz w:val="20"/>
        </w:rPr>
      </w:pPr>
      <w:r w:rsidRPr="00D3540C">
        <w:rPr>
          <w:sz w:val="20"/>
        </w:rPr>
        <w:tab/>
      </w:r>
      <w:r w:rsidR="00F825FE">
        <w:rPr>
          <w:sz w:val="20"/>
        </w:rPr>
        <w:tab/>
      </w:r>
      <w:r w:rsidR="00F825FE">
        <w:rPr>
          <w:sz w:val="20"/>
        </w:rPr>
        <w:tab/>
      </w:r>
      <w:r w:rsidR="00F825FE">
        <w:rPr>
          <w:sz w:val="20"/>
        </w:rPr>
        <w:tab/>
      </w:r>
      <w:r w:rsidR="00F825FE">
        <w:rPr>
          <w:sz w:val="20"/>
        </w:rPr>
        <w:tab/>
      </w:r>
      <w:r w:rsidR="00F825FE">
        <w:rPr>
          <w:sz w:val="20"/>
        </w:rPr>
        <w:tab/>
      </w:r>
      <w:r w:rsidRPr="00D3540C">
        <w:rPr>
          <w:sz w:val="20"/>
        </w:rPr>
        <w:t xml:space="preserve">Gas-to-Oil Ratio (GOR) </w:t>
      </w:r>
      <w:r w:rsidR="00E404D5">
        <w:rPr>
          <w:rStyle w:val="FootnoteReference"/>
          <w:sz w:val="20"/>
        </w:rPr>
        <w:footnoteReference w:id="20"/>
      </w:r>
      <w:r w:rsidRPr="00D3540C">
        <w:rPr>
          <w:sz w:val="20"/>
        </w:rPr>
        <w:t xml:space="preserve"> </w:t>
      </w:r>
      <w:r w:rsidRPr="00D3540C">
        <w:rPr>
          <w:sz w:val="20"/>
        </w:rPr>
        <w:tab/>
      </w:r>
      <w:r w:rsidR="00F825FE">
        <w:rPr>
          <w:sz w:val="20"/>
        </w:rPr>
        <w:tab/>
      </w:r>
      <w:r w:rsidR="00E404D5">
        <w:rPr>
          <w:sz w:val="20"/>
        </w:rPr>
        <w:tab/>
      </w:r>
      <w:r w:rsidR="00F825FE">
        <w:rPr>
          <w:sz w:val="20"/>
        </w:rPr>
        <w:tab/>
      </w:r>
      <w:r w:rsidRPr="00D3540C">
        <w:rPr>
          <w:sz w:val="20"/>
        </w:rPr>
        <w:t>0.00189</w:t>
      </w:r>
      <w:r w:rsidRPr="00D3540C">
        <w:rPr>
          <w:sz w:val="20"/>
        </w:rPr>
        <w:tab/>
        <w:t>MMscf/bbl</w:t>
      </w:r>
    </w:p>
    <w:p w14:paraId="3F9A3823" w14:textId="6AFEAD5A" w:rsidR="00D3540C" w:rsidRPr="00D3540C" w:rsidRDefault="00D3540C" w:rsidP="00D3540C">
      <w:pPr>
        <w:pStyle w:val="NoSpacing"/>
        <w:ind w:left="270" w:hanging="270"/>
        <w:rPr>
          <w:sz w:val="20"/>
        </w:rPr>
      </w:pPr>
      <w:r w:rsidRPr="00D3540C">
        <w:rPr>
          <w:sz w:val="20"/>
        </w:rPr>
        <w:tab/>
      </w:r>
      <w:r w:rsidR="00F825FE">
        <w:rPr>
          <w:sz w:val="20"/>
        </w:rPr>
        <w:tab/>
      </w:r>
      <w:r w:rsidR="00F825FE">
        <w:rPr>
          <w:sz w:val="20"/>
        </w:rPr>
        <w:tab/>
      </w:r>
      <w:r w:rsidR="00F825FE">
        <w:rPr>
          <w:sz w:val="20"/>
        </w:rPr>
        <w:tab/>
      </w:r>
      <w:r w:rsidR="00F825FE">
        <w:rPr>
          <w:sz w:val="20"/>
        </w:rPr>
        <w:tab/>
      </w:r>
      <w:r w:rsidR="00F825FE">
        <w:rPr>
          <w:sz w:val="20"/>
        </w:rPr>
        <w:tab/>
      </w:r>
      <w:r w:rsidRPr="00D3540C">
        <w:rPr>
          <w:sz w:val="20"/>
        </w:rPr>
        <w:t xml:space="preserve">Lift gas volume </w:t>
      </w:r>
      <w:r w:rsidR="00E404D5">
        <w:rPr>
          <w:rStyle w:val="FootnoteReference"/>
          <w:sz w:val="20"/>
        </w:rPr>
        <w:footnoteReference w:id="21"/>
      </w:r>
      <w:r w:rsidRPr="00D3540C">
        <w:rPr>
          <w:sz w:val="20"/>
        </w:rPr>
        <w:t xml:space="preserve"> </w:t>
      </w:r>
      <w:r w:rsidRPr="00D3540C">
        <w:rPr>
          <w:sz w:val="20"/>
        </w:rPr>
        <w:tab/>
      </w:r>
      <w:r w:rsidR="00F825FE">
        <w:rPr>
          <w:sz w:val="20"/>
        </w:rPr>
        <w:tab/>
      </w:r>
      <w:r w:rsidR="00F825FE">
        <w:rPr>
          <w:sz w:val="20"/>
        </w:rPr>
        <w:tab/>
      </w:r>
      <w:r w:rsidR="00E404D5">
        <w:rPr>
          <w:sz w:val="20"/>
        </w:rPr>
        <w:tab/>
      </w:r>
      <w:r w:rsidR="00F825FE">
        <w:rPr>
          <w:sz w:val="20"/>
        </w:rPr>
        <w:tab/>
      </w:r>
      <w:r w:rsidRPr="00D3540C">
        <w:rPr>
          <w:sz w:val="20"/>
        </w:rPr>
        <w:t>0.06250</w:t>
      </w:r>
      <w:r w:rsidRPr="00D3540C">
        <w:rPr>
          <w:sz w:val="20"/>
        </w:rPr>
        <w:tab/>
        <w:t>MMscf/flowback</w:t>
      </w:r>
    </w:p>
    <w:p w14:paraId="1A687726" w14:textId="69BE8276" w:rsidR="00D3540C" w:rsidRPr="00D3540C" w:rsidRDefault="00D3540C" w:rsidP="00D3540C">
      <w:pPr>
        <w:pStyle w:val="NoSpacing"/>
        <w:ind w:left="270" w:hanging="270"/>
        <w:rPr>
          <w:sz w:val="20"/>
        </w:rPr>
      </w:pPr>
      <w:r w:rsidRPr="00D3540C">
        <w:rPr>
          <w:sz w:val="20"/>
        </w:rPr>
        <w:tab/>
      </w:r>
      <w:r w:rsidR="00F825FE">
        <w:rPr>
          <w:sz w:val="20"/>
        </w:rPr>
        <w:tab/>
      </w:r>
      <w:r w:rsidR="00F825FE">
        <w:rPr>
          <w:sz w:val="20"/>
        </w:rPr>
        <w:tab/>
      </w:r>
      <w:r w:rsidR="00F825FE">
        <w:rPr>
          <w:sz w:val="20"/>
        </w:rPr>
        <w:tab/>
      </w:r>
      <w:r w:rsidR="00F825FE">
        <w:rPr>
          <w:sz w:val="20"/>
        </w:rPr>
        <w:tab/>
      </w:r>
      <w:r w:rsidR="00F825FE">
        <w:rPr>
          <w:sz w:val="20"/>
        </w:rPr>
        <w:tab/>
      </w:r>
      <w:r w:rsidRPr="00D3540C">
        <w:rPr>
          <w:sz w:val="20"/>
        </w:rPr>
        <w:t>Total Volume of Gas/flowback</w:t>
      </w:r>
      <w:r w:rsidR="00E404D5">
        <w:rPr>
          <w:sz w:val="20"/>
        </w:rPr>
        <w:tab/>
      </w:r>
      <w:r w:rsidR="00E404D5">
        <w:rPr>
          <w:sz w:val="20"/>
        </w:rPr>
        <w:tab/>
      </w:r>
      <w:r w:rsidRPr="00D3540C">
        <w:rPr>
          <w:sz w:val="20"/>
        </w:rPr>
        <w:tab/>
      </w:r>
      <w:r w:rsidR="00F825FE">
        <w:rPr>
          <w:sz w:val="20"/>
        </w:rPr>
        <w:tab/>
      </w:r>
      <w:r w:rsidRPr="00D3540C">
        <w:rPr>
          <w:sz w:val="20"/>
        </w:rPr>
        <w:t>0.441</w:t>
      </w:r>
      <w:r w:rsidRPr="00D3540C">
        <w:rPr>
          <w:sz w:val="20"/>
        </w:rPr>
        <w:tab/>
        <w:t>MMscf/flowback</w:t>
      </w:r>
    </w:p>
    <w:p w14:paraId="34AFBDE1" w14:textId="7CD37427" w:rsidR="00D3540C" w:rsidRPr="00D3540C" w:rsidRDefault="00D3540C" w:rsidP="00D3540C">
      <w:pPr>
        <w:pStyle w:val="NoSpacing"/>
        <w:ind w:left="270" w:hanging="270"/>
        <w:rPr>
          <w:sz w:val="20"/>
        </w:rPr>
      </w:pPr>
      <w:r w:rsidRPr="00D3540C">
        <w:rPr>
          <w:sz w:val="20"/>
        </w:rPr>
        <w:tab/>
      </w:r>
      <w:r w:rsidR="00E404D5">
        <w:rPr>
          <w:sz w:val="20"/>
        </w:rPr>
        <w:tab/>
      </w:r>
      <w:r w:rsidR="00E404D5">
        <w:rPr>
          <w:sz w:val="20"/>
        </w:rPr>
        <w:tab/>
      </w:r>
      <w:r w:rsidR="00E404D5">
        <w:rPr>
          <w:sz w:val="20"/>
        </w:rPr>
        <w:tab/>
      </w:r>
      <w:r w:rsidR="00E404D5">
        <w:rPr>
          <w:sz w:val="20"/>
        </w:rPr>
        <w:tab/>
      </w:r>
      <w:r w:rsidR="00E404D5">
        <w:rPr>
          <w:sz w:val="20"/>
        </w:rPr>
        <w:tab/>
      </w:r>
      <w:r w:rsidRPr="00D3540C">
        <w:rPr>
          <w:sz w:val="20"/>
        </w:rPr>
        <w:t>Total Gas emissions/flowback</w:t>
      </w:r>
      <w:r w:rsidRPr="00D3540C">
        <w:rPr>
          <w:sz w:val="20"/>
        </w:rPr>
        <w:tab/>
      </w:r>
      <w:r w:rsidR="00E404D5">
        <w:rPr>
          <w:sz w:val="20"/>
        </w:rPr>
        <w:tab/>
      </w:r>
      <w:r w:rsidR="00E404D5">
        <w:rPr>
          <w:sz w:val="20"/>
        </w:rPr>
        <w:tab/>
      </w:r>
      <w:r w:rsidR="00E404D5">
        <w:rPr>
          <w:sz w:val="20"/>
        </w:rPr>
        <w:tab/>
      </w:r>
      <w:r w:rsidRPr="00D3540C">
        <w:rPr>
          <w:sz w:val="20"/>
        </w:rPr>
        <w:t>12.8</w:t>
      </w:r>
      <w:r w:rsidRPr="00D3540C">
        <w:rPr>
          <w:sz w:val="20"/>
        </w:rPr>
        <w:tab/>
        <w:t>tons/flowback</w:t>
      </w:r>
    </w:p>
    <w:p w14:paraId="551428BE" w14:textId="2CD6049A" w:rsidR="00D3540C" w:rsidRPr="00D3540C" w:rsidRDefault="00D3540C" w:rsidP="00D3540C">
      <w:pPr>
        <w:pStyle w:val="NoSpacing"/>
        <w:ind w:left="270" w:hanging="270"/>
        <w:rPr>
          <w:sz w:val="20"/>
        </w:rPr>
      </w:pPr>
      <w:r w:rsidRPr="00D3540C">
        <w:rPr>
          <w:sz w:val="20"/>
        </w:rPr>
        <w:tab/>
      </w:r>
      <w:r w:rsidR="00E404D5">
        <w:rPr>
          <w:sz w:val="20"/>
        </w:rPr>
        <w:tab/>
      </w:r>
      <w:r w:rsidR="00E404D5">
        <w:rPr>
          <w:sz w:val="20"/>
        </w:rPr>
        <w:tab/>
      </w:r>
      <w:r w:rsidR="00E404D5">
        <w:rPr>
          <w:sz w:val="20"/>
        </w:rPr>
        <w:tab/>
      </w:r>
      <w:r w:rsidR="00E404D5">
        <w:rPr>
          <w:sz w:val="20"/>
        </w:rPr>
        <w:tab/>
      </w:r>
      <w:r w:rsidR="00E404D5">
        <w:rPr>
          <w:sz w:val="20"/>
        </w:rPr>
        <w:tab/>
      </w:r>
      <w:r w:rsidRPr="00D3540C">
        <w:rPr>
          <w:sz w:val="20"/>
        </w:rPr>
        <w:t>Potential number of new wells per year</w:t>
      </w:r>
      <w:r w:rsidRPr="00D3540C">
        <w:rPr>
          <w:sz w:val="20"/>
        </w:rPr>
        <w:tab/>
      </w:r>
      <w:r w:rsidR="00E404D5">
        <w:rPr>
          <w:sz w:val="20"/>
        </w:rPr>
        <w:tab/>
      </w:r>
      <w:r w:rsidR="00E404D5">
        <w:rPr>
          <w:sz w:val="20"/>
        </w:rPr>
        <w:tab/>
      </w:r>
      <w:r w:rsidRPr="00D3540C">
        <w:rPr>
          <w:sz w:val="20"/>
        </w:rPr>
        <w:t>25</w:t>
      </w:r>
      <w:r w:rsidRPr="00D3540C">
        <w:rPr>
          <w:sz w:val="20"/>
        </w:rPr>
        <w:tab/>
        <w:t>wells</w:t>
      </w:r>
    </w:p>
    <w:p w14:paraId="39EA7386" w14:textId="1C2E3E51" w:rsidR="002523E4" w:rsidRDefault="00D3540C" w:rsidP="00E404D5">
      <w:pPr>
        <w:pStyle w:val="NoSpacing"/>
        <w:ind w:left="3600"/>
        <w:rPr>
          <w:sz w:val="20"/>
        </w:rPr>
      </w:pPr>
      <w:r w:rsidRPr="00D3540C">
        <w:rPr>
          <w:sz w:val="20"/>
        </w:rPr>
        <w:t>Total flashed gas including CO</w:t>
      </w:r>
      <w:r w:rsidRPr="00E404D5">
        <w:rPr>
          <w:sz w:val="20"/>
          <w:vertAlign w:val="subscript"/>
        </w:rPr>
        <w:t>2</w:t>
      </w:r>
      <w:r w:rsidRPr="00D3540C">
        <w:rPr>
          <w:sz w:val="20"/>
        </w:rPr>
        <w:t>, N</w:t>
      </w:r>
      <w:r w:rsidRPr="00E404D5">
        <w:rPr>
          <w:sz w:val="20"/>
          <w:vertAlign w:val="subscript"/>
        </w:rPr>
        <w:t>2</w:t>
      </w:r>
      <w:r w:rsidRPr="00D3540C">
        <w:rPr>
          <w:sz w:val="20"/>
        </w:rPr>
        <w:t>, non-VOC, and VOC</w:t>
      </w:r>
      <w:r w:rsidRPr="00D3540C">
        <w:rPr>
          <w:sz w:val="20"/>
        </w:rPr>
        <w:tab/>
        <w:t>320</w:t>
      </w:r>
      <w:r w:rsidRPr="00D3540C">
        <w:rPr>
          <w:sz w:val="20"/>
        </w:rPr>
        <w:tab/>
        <w:t>tons</w:t>
      </w:r>
      <w:r w:rsidR="00614B72" w:rsidRPr="00D3540C">
        <w:rPr>
          <w:sz w:val="20"/>
        </w:rPr>
        <w:tab/>
      </w:r>
    </w:p>
    <w:p w14:paraId="3F881FA4" w14:textId="77777777" w:rsidR="00DE5DFA" w:rsidRDefault="00DE5DFA" w:rsidP="00E404D5">
      <w:pPr>
        <w:pStyle w:val="NoSpacing"/>
        <w:ind w:left="3600"/>
        <w:rPr>
          <w:sz w:val="20"/>
        </w:rPr>
      </w:pPr>
    </w:p>
    <w:p w14:paraId="67ECBD4D" w14:textId="77777777" w:rsidR="00DE5DFA" w:rsidRDefault="00DE5DFA" w:rsidP="00DE5DFA">
      <w:pPr>
        <w:pStyle w:val="NoSpacing"/>
        <w:spacing w:line="360" w:lineRule="auto"/>
        <w:ind w:left="270" w:hanging="270"/>
        <w:rPr>
          <w:sz w:val="20"/>
        </w:rPr>
      </w:pPr>
      <w:r>
        <w:rPr>
          <w:sz w:val="20"/>
        </w:rPr>
        <w:t xml:space="preserve">i.  VOC emissions from EU 3 (well flow backs that occur prior to the well being placed into production) should be considered construction phase emissions. </w:t>
      </w:r>
      <w:r w:rsidRPr="00792FCF">
        <w:rPr>
          <w:sz w:val="20"/>
        </w:rPr>
        <w:t>Emissions from this activity are similar to bailout emi</w:t>
      </w:r>
      <w:r>
        <w:rPr>
          <w:sz w:val="20"/>
        </w:rPr>
        <w:t xml:space="preserve">ssions for new steam generators </w:t>
      </w:r>
      <w:r w:rsidRPr="00792FCF">
        <w:rPr>
          <w:sz w:val="20"/>
        </w:rPr>
        <w:t>which EPA guidance has previously considered to be "construction phase emissions."</w:t>
      </w:r>
      <w:r>
        <w:rPr>
          <w:sz w:val="20"/>
        </w:rPr>
        <w:t xml:space="preserve"> </w:t>
      </w:r>
      <w:r w:rsidRPr="00792FCF">
        <w:rPr>
          <w:sz w:val="20"/>
        </w:rPr>
        <w:t xml:space="preserve">Construction phase emissions are not be included in the calculations to determine </w:t>
      </w:r>
      <w:r>
        <w:rPr>
          <w:sz w:val="20"/>
        </w:rPr>
        <w:t>permit applicability</w:t>
      </w:r>
      <w:r w:rsidRPr="00792FCF">
        <w:rPr>
          <w:sz w:val="20"/>
        </w:rPr>
        <w:t>. Consequently, it is not appropriate to limit these emissions for the purpose</w:t>
      </w:r>
      <w:r>
        <w:rPr>
          <w:sz w:val="20"/>
        </w:rPr>
        <w:t xml:space="preserve"> </w:t>
      </w:r>
      <w:r w:rsidRPr="00792FCF">
        <w:rPr>
          <w:sz w:val="20"/>
        </w:rPr>
        <w:t>of avoiding classification as a major source or major modification.</w:t>
      </w:r>
    </w:p>
    <w:p w14:paraId="6432A5DA" w14:textId="77777777" w:rsidR="00DE5DFA" w:rsidRDefault="00DE5DFA" w:rsidP="00E404D5">
      <w:pPr>
        <w:pStyle w:val="NoSpacing"/>
        <w:ind w:left="3600"/>
      </w:pPr>
    </w:p>
    <w:tbl>
      <w:tblPr>
        <w:tblW w:w="11959" w:type="dxa"/>
        <w:tblInd w:w="-90" w:type="dxa"/>
        <w:tblLook w:val="04A0" w:firstRow="1" w:lastRow="0" w:firstColumn="1" w:lastColumn="0" w:noHBand="0" w:noVBand="1"/>
      </w:tblPr>
      <w:tblGrid>
        <w:gridCol w:w="5040"/>
        <w:gridCol w:w="870"/>
        <w:gridCol w:w="2070"/>
        <w:gridCol w:w="1710"/>
        <w:gridCol w:w="1029"/>
        <w:gridCol w:w="1240"/>
      </w:tblGrid>
      <w:tr w:rsidR="00070396" w:rsidRPr="00E055FF" w14:paraId="410C5220" w14:textId="77777777" w:rsidTr="00C062A9">
        <w:trPr>
          <w:trHeight w:val="300"/>
        </w:trPr>
        <w:tc>
          <w:tcPr>
            <w:tcW w:w="5040" w:type="dxa"/>
            <w:tcBorders>
              <w:top w:val="nil"/>
              <w:left w:val="nil"/>
              <w:bottom w:val="nil"/>
              <w:right w:val="nil"/>
            </w:tcBorders>
            <w:shd w:val="clear" w:color="auto" w:fill="auto"/>
            <w:noWrap/>
            <w:vAlign w:val="center"/>
            <w:hideMark/>
          </w:tcPr>
          <w:p w14:paraId="501451B9" w14:textId="5E67F1CD" w:rsidR="00070396" w:rsidRPr="00E055FF" w:rsidRDefault="00070396" w:rsidP="00EB690A">
            <w:pPr>
              <w:rPr>
                <w:color w:val="000000"/>
                <w:sz w:val="20"/>
              </w:rPr>
            </w:pPr>
            <w:r w:rsidRPr="00E055FF">
              <w:rPr>
                <w:color w:val="000000"/>
                <w:sz w:val="20"/>
              </w:rPr>
              <w:t>Conversion factors:</w:t>
            </w:r>
          </w:p>
        </w:tc>
        <w:tc>
          <w:tcPr>
            <w:tcW w:w="2940" w:type="dxa"/>
            <w:gridSpan w:val="2"/>
            <w:tcBorders>
              <w:top w:val="nil"/>
              <w:left w:val="nil"/>
              <w:bottom w:val="nil"/>
              <w:right w:val="nil"/>
            </w:tcBorders>
            <w:shd w:val="clear" w:color="auto" w:fill="auto"/>
            <w:noWrap/>
            <w:vAlign w:val="center"/>
            <w:hideMark/>
          </w:tcPr>
          <w:p w14:paraId="36901447" w14:textId="77777777" w:rsidR="00070396" w:rsidRPr="00E055FF" w:rsidRDefault="00070396" w:rsidP="00EB690A">
            <w:pPr>
              <w:rPr>
                <w:sz w:val="20"/>
              </w:rPr>
            </w:pPr>
          </w:p>
        </w:tc>
        <w:tc>
          <w:tcPr>
            <w:tcW w:w="1710" w:type="dxa"/>
            <w:tcBorders>
              <w:top w:val="nil"/>
              <w:left w:val="nil"/>
              <w:bottom w:val="nil"/>
              <w:right w:val="nil"/>
            </w:tcBorders>
            <w:shd w:val="clear" w:color="auto" w:fill="auto"/>
            <w:noWrap/>
            <w:vAlign w:val="center"/>
            <w:hideMark/>
          </w:tcPr>
          <w:p w14:paraId="5066BB1D" w14:textId="77777777" w:rsidR="00070396" w:rsidRPr="00E055FF" w:rsidRDefault="00070396" w:rsidP="00EB690A">
            <w:pPr>
              <w:rPr>
                <w:sz w:val="20"/>
              </w:rPr>
            </w:pPr>
          </w:p>
        </w:tc>
        <w:tc>
          <w:tcPr>
            <w:tcW w:w="1029" w:type="dxa"/>
            <w:tcBorders>
              <w:top w:val="nil"/>
              <w:left w:val="nil"/>
              <w:bottom w:val="nil"/>
              <w:right w:val="nil"/>
            </w:tcBorders>
            <w:shd w:val="clear" w:color="auto" w:fill="auto"/>
            <w:noWrap/>
            <w:vAlign w:val="center"/>
            <w:hideMark/>
          </w:tcPr>
          <w:p w14:paraId="102520C7" w14:textId="77777777" w:rsidR="00070396" w:rsidRPr="00E055FF" w:rsidRDefault="00070396" w:rsidP="00EB690A">
            <w:pPr>
              <w:rPr>
                <w:sz w:val="20"/>
              </w:rPr>
            </w:pPr>
          </w:p>
        </w:tc>
        <w:tc>
          <w:tcPr>
            <w:tcW w:w="1240" w:type="dxa"/>
            <w:tcBorders>
              <w:top w:val="nil"/>
              <w:left w:val="nil"/>
              <w:bottom w:val="nil"/>
              <w:right w:val="nil"/>
            </w:tcBorders>
            <w:shd w:val="clear" w:color="auto" w:fill="auto"/>
            <w:noWrap/>
            <w:vAlign w:val="center"/>
            <w:hideMark/>
          </w:tcPr>
          <w:p w14:paraId="7B673294" w14:textId="77777777" w:rsidR="00070396" w:rsidRPr="00E055FF" w:rsidRDefault="00070396" w:rsidP="00EB690A">
            <w:pPr>
              <w:rPr>
                <w:sz w:val="20"/>
              </w:rPr>
            </w:pPr>
          </w:p>
        </w:tc>
      </w:tr>
      <w:tr w:rsidR="002523E4" w:rsidRPr="00E055FF" w14:paraId="4F69DCC6" w14:textId="77777777" w:rsidTr="00885122">
        <w:trPr>
          <w:trHeight w:val="300"/>
        </w:trPr>
        <w:tc>
          <w:tcPr>
            <w:tcW w:w="5040" w:type="dxa"/>
            <w:tcBorders>
              <w:top w:val="nil"/>
              <w:left w:val="nil"/>
              <w:bottom w:val="nil"/>
              <w:right w:val="nil"/>
            </w:tcBorders>
            <w:shd w:val="clear" w:color="auto" w:fill="auto"/>
            <w:vAlign w:val="center"/>
            <w:hideMark/>
          </w:tcPr>
          <w:p w14:paraId="10B760EE" w14:textId="77777777" w:rsidR="002523E4" w:rsidRPr="00E055FF" w:rsidRDefault="002523E4" w:rsidP="00EB690A">
            <w:pPr>
              <w:ind w:right="162"/>
              <w:jc w:val="right"/>
              <w:rPr>
                <w:color w:val="000000"/>
                <w:sz w:val="20"/>
              </w:rPr>
            </w:pPr>
            <w:r w:rsidRPr="00E055FF">
              <w:rPr>
                <w:color w:val="000000"/>
                <w:sz w:val="20"/>
              </w:rPr>
              <w:t>Standard molar volume</w:t>
            </w:r>
          </w:p>
        </w:tc>
        <w:tc>
          <w:tcPr>
            <w:tcW w:w="870" w:type="dxa"/>
            <w:tcBorders>
              <w:top w:val="nil"/>
              <w:left w:val="nil"/>
              <w:bottom w:val="nil"/>
              <w:right w:val="nil"/>
            </w:tcBorders>
            <w:shd w:val="clear" w:color="auto" w:fill="auto"/>
            <w:vAlign w:val="center"/>
            <w:hideMark/>
          </w:tcPr>
          <w:p w14:paraId="660E52FD" w14:textId="77777777" w:rsidR="002523E4" w:rsidRPr="00E055FF" w:rsidRDefault="002523E4" w:rsidP="00EB690A">
            <w:pPr>
              <w:jc w:val="right"/>
              <w:rPr>
                <w:color w:val="000000"/>
                <w:sz w:val="20"/>
              </w:rPr>
            </w:pPr>
            <w:r w:rsidRPr="00E055FF">
              <w:rPr>
                <w:color w:val="000000"/>
                <w:sz w:val="20"/>
              </w:rPr>
              <w:t>385.3</w:t>
            </w:r>
          </w:p>
        </w:tc>
        <w:tc>
          <w:tcPr>
            <w:tcW w:w="2070" w:type="dxa"/>
            <w:tcBorders>
              <w:top w:val="nil"/>
              <w:left w:val="nil"/>
              <w:bottom w:val="nil"/>
              <w:right w:val="nil"/>
            </w:tcBorders>
            <w:shd w:val="clear" w:color="auto" w:fill="auto"/>
            <w:vAlign w:val="center"/>
            <w:hideMark/>
          </w:tcPr>
          <w:p w14:paraId="4E92AD85" w14:textId="77777777" w:rsidR="002523E4" w:rsidRPr="00E055FF" w:rsidRDefault="002523E4" w:rsidP="00EB690A">
            <w:pPr>
              <w:ind w:right="162"/>
              <w:rPr>
                <w:color w:val="000000"/>
                <w:sz w:val="20"/>
              </w:rPr>
            </w:pPr>
            <w:r w:rsidRPr="00E055FF">
              <w:rPr>
                <w:color w:val="000000"/>
                <w:sz w:val="20"/>
              </w:rPr>
              <w:t>scf/lb-mol</w:t>
            </w:r>
          </w:p>
        </w:tc>
        <w:tc>
          <w:tcPr>
            <w:tcW w:w="1710" w:type="dxa"/>
            <w:tcBorders>
              <w:top w:val="nil"/>
              <w:left w:val="nil"/>
              <w:bottom w:val="nil"/>
              <w:right w:val="nil"/>
            </w:tcBorders>
            <w:shd w:val="clear" w:color="auto" w:fill="auto"/>
            <w:vAlign w:val="center"/>
            <w:hideMark/>
          </w:tcPr>
          <w:p w14:paraId="6C179996" w14:textId="77777777" w:rsidR="002523E4" w:rsidRPr="00E055FF" w:rsidRDefault="002523E4" w:rsidP="00EB690A">
            <w:pPr>
              <w:ind w:right="162"/>
              <w:jc w:val="right"/>
              <w:rPr>
                <w:color w:val="000000"/>
                <w:sz w:val="20"/>
              </w:rPr>
            </w:pPr>
            <w:r w:rsidRPr="00E055FF">
              <w:rPr>
                <w:color w:val="000000"/>
                <w:sz w:val="20"/>
              </w:rPr>
              <w:t>1 ft</w:t>
            </w:r>
            <w:r w:rsidRPr="00E055FF">
              <w:rPr>
                <w:color w:val="000000"/>
                <w:sz w:val="20"/>
                <w:vertAlign w:val="superscript"/>
              </w:rPr>
              <w:t>3</w:t>
            </w:r>
          </w:p>
        </w:tc>
        <w:tc>
          <w:tcPr>
            <w:tcW w:w="1029" w:type="dxa"/>
            <w:tcBorders>
              <w:top w:val="nil"/>
              <w:left w:val="nil"/>
              <w:bottom w:val="nil"/>
              <w:right w:val="nil"/>
            </w:tcBorders>
            <w:shd w:val="clear" w:color="auto" w:fill="auto"/>
            <w:vAlign w:val="center"/>
            <w:hideMark/>
          </w:tcPr>
          <w:p w14:paraId="606BFA43" w14:textId="77777777" w:rsidR="002523E4" w:rsidRPr="00E055FF" w:rsidRDefault="002523E4" w:rsidP="00EB690A">
            <w:pPr>
              <w:ind w:right="162"/>
              <w:jc w:val="right"/>
              <w:rPr>
                <w:color w:val="000000"/>
                <w:sz w:val="20"/>
              </w:rPr>
            </w:pPr>
            <w:r w:rsidRPr="00E055FF">
              <w:rPr>
                <w:color w:val="000000"/>
                <w:sz w:val="20"/>
              </w:rPr>
              <w:t>28.316</w:t>
            </w:r>
          </w:p>
        </w:tc>
        <w:tc>
          <w:tcPr>
            <w:tcW w:w="1240" w:type="dxa"/>
            <w:tcBorders>
              <w:top w:val="nil"/>
              <w:left w:val="nil"/>
              <w:bottom w:val="nil"/>
              <w:right w:val="nil"/>
            </w:tcBorders>
            <w:shd w:val="clear" w:color="auto" w:fill="auto"/>
            <w:vAlign w:val="center"/>
            <w:hideMark/>
          </w:tcPr>
          <w:p w14:paraId="296CD666" w14:textId="77777777" w:rsidR="002523E4" w:rsidRPr="00E055FF" w:rsidRDefault="002523E4" w:rsidP="00EB690A">
            <w:pPr>
              <w:ind w:right="162"/>
              <w:rPr>
                <w:color w:val="000000"/>
                <w:sz w:val="20"/>
              </w:rPr>
            </w:pPr>
            <w:r w:rsidRPr="00E055FF">
              <w:rPr>
                <w:color w:val="000000"/>
                <w:sz w:val="20"/>
              </w:rPr>
              <w:t>Liters</w:t>
            </w:r>
          </w:p>
        </w:tc>
      </w:tr>
      <w:tr w:rsidR="002523E4" w:rsidRPr="00E055FF" w14:paraId="7ABADE83" w14:textId="77777777" w:rsidTr="00885122">
        <w:trPr>
          <w:trHeight w:val="300"/>
        </w:trPr>
        <w:tc>
          <w:tcPr>
            <w:tcW w:w="5040" w:type="dxa"/>
            <w:tcBorders>
              <w:top w:val="nil"/>
              <w:left w:val="nil"/>
              <w:bottom w:val="nil"/>
              <w:right w:val="nil"/>
            </w:tcBorders>
            <w:shd w:val="clear" w:color="auto" w:fill="auto"/>
            <w:vAlign w:val="center"/>
            <w:hideMark/>
          </w:tcPr>
          <w:p w14:paraId="2B4769FA" w14:textId="77777777" w:rsidR="002523E4" w:rsidRPr="00E055FF" w:rsidRDefault="002523E4" w:rsidP="00EB690A">
            <w:pPr>
              <w:ind w:right="162"/>
              <w:jc w:val="right"/>
              <w:rPr>
                <w:color w:val="000000"/>
                <w:sz w:val="20"/>
              </w:rPr>
            </w:pPr>
            <w:r w:rsidRPr="00E055FF">
              <w:rPr>
                <w:color w:val="000000"/>
                <w:sz w:val="20"/>
              </w:rPr>
              <w:t>F-Factor for natural gas</w:t>
            </w:r>
          </w:p>
        </w:tc>
        <w:tc>
          <w:tcPr>
            <w:tcW w:w="870" w:type="dxa"/>
            <w:tcBorders>
              <w:top w:val="nil"/>
              <w:left w:val="nil"/>
              <w:bottom w:val="nil"/>
              <w:right w:val="nil"/>
            </w:tcBorders>
            <w:shd w:val="clear" w:color="auto" w:fill="auto"/>
            <w:vAlign w:val="center"/>
            <w:hideMark/>
          </w:tcPr>
          <w:p w14:paraId="6DB971B0" w14:textId="77777777" w:rsidR="002523E4" w:rsidRPr="00E055FF" w:rsidRDefault="002523E4" w:rsidP="00EB690A">
            <w:pPr>
              <w:jc w:val="right"/>
              <w:rPr>
                <w:color w:val="000000"/>
                <w:sz w:val="20"/>
              </w:rPr>
            </w:pPr>
            <w:r w:rsidRPr="00E055FF">
              <w:rPr>
                <w:color w:val="000000"/>
                <w:sz w:val="20"/>
              </w:rPr>
              <w:t>8,710</w:t>
            </w:r>
          </w:p>
        </w:tc>
        <w:tc>
          <w:tcPr>
            <w:tcW w:w="2070" w:type="dxa"/>
            <w:tcBorders>
              <w:top w:val="nil"/>
              <w:left w:val="nil"/>
              <w:bottom w:val="nil"/>
              <w:right w:val="nil"/>
            </w:tcBorders>
            <w:shd w:val="clear" w:color="auto" w:fill="auto"/>
            <w:vAlign w:val="center"/>
            <w:hideMark/>
          </w:tcPr>
          <w:p w14:paraId="7E4B4CEB" w14:textId="77777777" w:rsidR="002523E4" w:rsidRPr="00E055FF" w:rsidRDefault="002523E4" w:rsidP="00EB690A">
            <w:pPr>
              <w:ind w:right="162"/>
              <w:rPr>
                <w:color w:val="000000"/>
                <w:sz w:val="20"/>
              </w:rPr>
            </w:pPr>
            <w:r w:rsidRPr="00E055FF">
              <w:rPr>
                <w:color w:val="000000"/>
                <w:sz w:val="20"/>
              </w:rPr>
              <w:t xml:space="preserve">dscf/MMBtu (68 </w:t>
            </w:r>
            <w:r w:rsidRPr="00E055FF">
              <w:rPr>
                <w:color w:val="000000"/>
                <w:sz w:val="20"/>
                <w:vertAlign w:val="superscript"/>
              </w:rPr>
              <w:t>o</w:t>
            </w:r>
            <w:r w:rsidRPr="00E055FF">
              <w:rPr>
                <w:color w:val="000000"/>
                <w:sz w:val="20"/>
              </w:rPr>
              <w:t>F)</w:t>
            </w:r>
          </w:p>
        </w:tc>
        <w:tc>
          <w:tcPr>
            <w:tcW w:w="1710" w:type="dxa"/>
            <w:tcBorders>
              <w:top w:val="nil"/>
              <w:left w:val="nil"/>
              <w:bottom w:val="nil"/>
              <w:right w:val="nil"/>
            </w:tcBorders>
            <w:shd w:val="clear" w:color="auto" w:fill="auto"/>
            <w:vAlign w:val="center"/>
            <w:hideMark/>
          </w:tcPr>
          <w:p w14:paraId="29D2C770" w14:textId="77777777" w:rsidR="002523E4" w:rsidRPr="00E055FF" w:rsidRDefault="002523E4" w:rsidP="00EB690A">
            <w:pPr>
              <w:ind w:right="162"/>
              <w:jc w:val="right"/>
              <w:rPr>
                <w:color w:val="000000"/>
                <w:sz w:val="20"/>
              </w:rPr>
            </w:pPr>
            <w:r w:rsidRPr="00E055FF">
              <w:rPr>
                <w:color w:val="000000"/>
                <w:sz w:val="20"/>
              </w:rPr>
              <w:t>HHV</w:t>
            </w:r>
            <w:r>
              <w:rPr>
                <w:color w:val="000000"/>
                <w:sz w:val="20"/>
                <w:vertAlign w:val="subscript"/>
              </w:rPr>
              <w:t>ULSD</w:t>
            </w:r>
          </w:p>
        </w:tc>
        <w:tc>
          <w:tcPr>
            <w:tcW w:w="1029" w:type="dxa"/>
            <w:tcBorders>
              <w:top w:val="nil"/>
              <w:left w:val="nil"/>
              <w:bottom w:val="nil"/>
              <w:right w:val="nil"/>
            </w:tcBorders>
            <w:shd w:val="clear" w:color="auto" w:fill="auto"/>
            <w:vAlign w:val="center"/>
            <w:hideMark/>
          </w:tcPr>
          <w:p w14:paraId="1639D51A" w14:textId="77777777" w:rsidR="002523E4" w:rsidRPr="00E055FF" w:rsidRDefault="002523E4" w:rsidP="00EB690A">
            <w:pPr>
              <w:ind w:right="162"/>
              <w:jc w:val="right"/>
              <w:rPr>
                <w:color w:val="000000"/>
                <w:sz w:val="20"/>
              </w:rPr>
            </w:pPr>
            <w:r>
              <w:rPr>
                <w:color w:val="000000"/>
                <w:sz w:val="20"/>
              </w:rPr>
              <w:t>19</w:t>
            </w:r>
            <w:r w:rsidRPr="00E055FF">
              <w:rPr>
                <w:color w:val="000000"/>
                <w:sz w:val="20"/>
              </w:rPr>
              <w:t>,</w:t>
            </w:r>
            <w:r>
              <w:rPr>
                <w:color w:val="000000"/>
                <w:sz w:val="20"/>
              </w:rPr>
              <w:t>500</w:t>
            </w:r>
          </w:p>
        </w:tc>
        <w:tc>
          <w:tcPr>
            <w:tcW w:w="1240" w:type="dxa"/>
            <w:tcBorders>
              <w:top w:val="nil"/>
              <w:left w:val="nil"/>
              <w:bottom w:val="nil"/>
              <w:right w:val="nil"/>
            </w:tcBorders>
            <w:shd w:val="clear" w:color="auto" w:fill="auto"/>
            <w:vAlign w:val="center"/>
            <w:hideMark/>
          </w:tcPr>
          <w:p w14:paraId="43B10FE0" w14:textId="77777777" w:rsidR="002523E4" w:rsidRPr="00E055FF" w:rsidRDefault="002523E4" w:rsidP="00EB690A">
            <w:pPr>
              <w:ind w:right="162"/>
              <w:rPr>
                <w:color w:val="000000"/>
                <w:sz w:val="20"/>
              </w:rPr>
            </w:pPr>
            <w:r w:rsidRPr="00E055FF">
              <w:rPr>
                <w:color w:val="000000"/>
                <w:sz w:val="20"/>
              </w:rPr>
              <w:t>Btu/lb</w:t>
            </w:r>
          </w:p>
        </w:tc>
      </w:tr>
      <w:tr w:rsidR="002523E4" w:rsidRPr="00E055FF" w14:paraId="47758E14" w14:textId="77777777" w:rsidTr="00885122">
        <w:trPr>
          <w:trHeight w:val="300"/>
        </w:trPr>
        <w:tc>
          <w:tcPr>
            <w:tcW w:w="5040" w:type="dxa"/>
            <w:tcBorders>
              <w:top w:val="nil"/>
              <w:left w:val="nil"/>
              <w:bottom w:val="nil"/>
              <w:right w:val="nil"/>
            </w:tcBorders>
            <w:shd w:val="clear" w:color="auto" w:fill="auto"/>
            <w:vAlign w:val="center"/>
            <w:hideMark/>
          </w:tcPr>
          <w:p w14:paraId="6DF73522" w14:textId="77777777" w:rsidR="002523E4" w:rsidRPr="00E055FF" w:rsidRDefault="002523E4" w:rsidP="00EB690A">
            <w:pPr>
              <w:ind w:right="162"/>
              <w:jc w:val="right"/>
              <w:rPr>
                <w:color w:val="000000"/>
                <w:sz w:val="20"/>
              </w:rPr>
            </w:pPr>
            <w:r w:rsidRPr="00E055FF">
              <w:rPr>
                <w:color w:val="000000"/>
                <w:sz w:val="20"/>
              </w:rPr>
              <w:t>F-Factor for diesel</w:t>
            </w:r>
          </w:p>
        </w:tc>
        <w:tc>
          <w:tcPr>
            <w:tcW w:w="870" w:type="dxa"/>
            <w:tcBorders>
              <w:top w:val="nil"/>
              <w:left w:val="nil"/>
              <w:bottom w:val="nil"/>
              <w:right w:val="nil"/>
            </w:tcBorders>
            <w:shd w:val="clear" w:color="auto" w:fill="auto"/>
            <w:vAlign w:val="center"/>
            <w:hideMark/>
          </w:tcPr>
          <w:p w14:paraId="3FBE48C5" w14:textId="77777777" w:rsidR="002523E4" w:rsidRPr="00E055FF" w:rsidRDefault="002523E4" w:rsidP="00EB690A">
            <w:pPr>
              <w:jc w:val="right"/>
              <w:rPr>
                <w:color w:val="000000"/>
                <w:sz w:val="20"/>
              </w:rPr>
            </w:pPr>
            <w:r w:rsidRPr="00E055FF">
              <w:rPr>
                <w:color w:val="000000"/>
                <w:sz w:val="20"/>
              </w:rPr>
              <w:t>9,190</w:t>
            </w:r>
          </w:p>
        </w:tc>
        <w:tc>
          <w:tcPr>
            <w:tcW w:w="2070" w:type="dxa"/>
            <w:tcBorders>
              <w:top w:val="nil"/>
              <w:left w:val="nil"/>
              <w:bottom w:val="nil"/>
              <w:right w:val="nil"/>
            </w:tcBorders>
            <w:shd w:val="clear" w:color="auto" w:fill="auto"/>
            <w:vAlign w:val="center"/>
            <w:hideMark/>
          </w:tcPr>
          <w:p w14:paraId="01FA8B4E" w14:textId="77777777" w:rsidR="002523E4" w:rsidRPr="00E055FF" w:rsidRDefault="002523E4" w:rsidP="00EB690A">
            <w:pPr>
              <w:ind w:right="162"/>
              <w:rPr>
                <w:color w:val="000000"/>
                <w:sz w:val="20"/>
              </w:rPr>
            </w:pPr>
            <w:r w:rsidRPr="00E055FF">
              <w:rPr>
                <w:color w:val="000000"/>
                <w:sz w:val="20"/>
              </w:rPr>
              <w:t xml:space="preserve">dscf/MMBtu (68 </w:t>
            </w:r>
            <w:r w:rsidRPr="00E055FF">
              <w:rPr>
                <w:color w:val="000000"/>
                <w:sz w:val="20"/>
                <w:vertAlign w:val="superscript"/>
              </w:rPr>
              <w:t>o</w:t>
            </w:r>
            <w:r w:rsidRPr="00E055FF">
              <w:rPr>
                <w:color w:val="000000"/>
                <w:sz w:val="20"/>
              </w:rPr>
              <w:t>F)</w:t>
            </w:r>
          </w:p>
        </w:tc>
        <w:tc>
          <w:tcPr>
            <w:tcW w:w="1710" w:type="dxa"/>
            <w:tcBorders>
              <w:top w:val="nil"/>
              <w:left w:val="nil"/>
              <w:bottom w:val="nil"/>
              <w:right w:val="nil"/>
            </w:tcBorders>
            <w:shd w:val="clear" w:color="auto" w:fill="auto"/>
            <w:noWrap/>
            <w:vAlign w:val="center"/>
            <w:hideMark/>
          </w:tcPr>
          <w:p w14:paraId="03BEEBBB" w14:textId="77777777" w:rsidR="002523E4" w:rsidRPr="00E055FF" w:rsidRDefault="002523E4" w:rsidP="00EB690A">
            <w:pPr>
              <w:ind w:right="162"/>
              <w:jc w:val="right"/>
              <w:rPr>
                <w:color w:val="000000"/>
                <w:sz w:val="20"/>
              </w:rPr>
            </w:pPr>
            <w:r w:rsidRPr="00E055FF">
              <w:rPr>
                <w:color w:val="000000"/>
                <w:sz w:val="20"/>
              </w:rPr>
              <w:t>LHV</w:t>
            </w:r>
            <w:r>
              <w:rPr>
                <w:color w:val="000000"/>
                <w:sz w:val="20"/>
                <w:vertAlign w:val="subscript"/>
              </w:rPr>
              <w:t>ULSD</w:t>
            </w:r>
          </w:p>
        </w:tc>
        <w:tc>
          <w:tcPr>
            <w:tcW w:w="1029" w:type="dxa"/>
            <w:tcBorders>
              <w:top w:val="nil"/>
              <w:left w:val="nil"/>
              <w:bottom w:val="nil"/>
              <w:right w:val="nil"/>
            </w:tcBorders>
            <w:shd w:val="clear" w:color="auto" w:fill="auto"/>
            <w:vAlign w:val="center"/>
            <w:hideMark/>
          </w:tcPr>
          <w:p w14:paraId="4E6627D9" w14:textId="77777777" w:rsidR="002523E4" w:rsidRPr="00E055FF" w:rsidRDefault="002523E4" w:rsidP="00EB690A">
            <w:pPr>
              <w:ind w:right="162"/>
              <w:jc w:val="right"/>
              <w:rPr>
                <w:color w:val="000000"/>
                <w:sz w:val="20"/>
              </w:rPr>
            </w:pPr>
            <w:r w:rsidRPr="00E055FF">
              <w:rPr>
                <w:color w:val="000000"/>
                <w:sz w:val="20"/>
              </w:rPr>
              <w:t>1</w:t>
            </w:r>
            <w:r>
              <w:rPr>
                <w:color w:val="000000"/>
                <w:sz w:val="20"/>
              </w:rPr>
              <w:t>8,400</w:t>
            </w:r>
          </w:p>
        </w:tc>
        <w:tc>
          <w:tcPr>
            <w:tcW w:w="1240" w:type="dxa"/>
            <w:tcBorders>
              <w:top w:val="nil"/>
              <w:left w:val="nil"/>
              <w:bottom w:val="nil"/>
              <w:right w:val="nil"/>
            </w:tcBorders>
            <w:shd w:val="clear" w:color="auto" w:fill="auto"/>
            <w:vAlign w:val="center"/>
            <w:hideMark/>
          </w:tcPr>
          <w:p w14:paraId="4013822B" w14:textId="77777777" w:rsidR="002523E4" w:rsidRPr="00E055FF" w:rsidRDefault="002523E4" w:rsidP="00EB690A">
            <w:pPr>
              <w:ind w:right="162"/>
              <w:rPr>
                <w:color w:val="000000"/>
                <w:sz w:val="20"/>
              </w:rPr>
            </w:pPr>
            <w:r w:rsidRPr="00E055FF">
              <w:rPr>
                <w:color w:val="000000"/>
                <w:sz w:val="20"/>
              </w:rPr>
              <w:t>Btu/lb</w:t>
            </w:r>
          </w:p>
        </w:tc>
      </w:tr>
      <w:tr w:rsidR="002523E4" w:rsidRPr="00E055FF" w14:paraId="53CE383E" w14:textId="77777777" w:rsidTr="00885122">
        <w:trPr>
          <w:trHeight w:val="300"/>
        </w:trPr>
        <w:tc>
          <w:tcPr>
            <w:tcW w:w="5040" w:type="dxa"/>
            <w:tcBorders>
              <w:top w:val="nil"/>
              <w:left w:val="nil"/>
              <w:bottom w:val="nil"/>
              <w:right w:val="nil"/>
            </w:tcBorders>
            <w:shd w:val="clear" w:color="auto" w:fill="auto"/>
            <w:vAlign w:val="center"/>
          </w:tcPr>
          <w:p w14:paraId="03D862AC" w14:textId="77777777" w:rsidR="002523E4" w:rsidRPr="00E055FF" w:rsidRDefault="002523E4" w:rsidP="00EB690A">
            <w:pPr>
              <w:ind w:right="162"/>
              <w:jc w:val="right"/>
              <w:rPr>
                <w:color w:val="000000"/>
                <w:sz w:val="20"/>
              </w:rPr>
            </w:pPr>
            <w:r w:rsidRPr="00E055FF">
              <w:rPr>
                <w:color w:val="000000"/>
                <w:sz w:val="20"/>
              </w:rPr>
              <w:t>Temperature</w:t>
            </w:r>
          </w:p>
        </w:tc>
        <w:tc>
          <w:tcPr>
            <w:tcW w:w="870" w:type="dxa"/>
            <w:tcBorders>
              <w:top w:val="nil"/>
              <w:left w:val="nil"/>
              <w:bottom w:val="nil"/>
              <w:right w:val="nil"/>
            </w:tcBorders>
            <w:shd w:val="clear" w:color="auto" w:fill="auto"/>
            <w:vAlign w:val="center"/>
          </w:tcPr>
          <w:p w14:paraId="1F4E05F3" w14:textId="77777777" w:rsidR="002523E4" w:rsidRPr="00E055FF" w:rsidRDefault="002523E4" w:rsidP="00EB690A">
            <w:pPr>
              <w:jc w:val="right"/>
              <w:rPr>
                <w:color w:val="000000"/>
                <w:sz w:val="20"/>
              </w:rPr>
            </w:pPr>
            <w:r w:rsidRPr="00E055FF">
              <w:rPr>
                <w:color w:val="000000"/>
                <w:sz w:val="20"/>
              </w:rPr>
              <w:t>60</w:t>
            </w:r>
          </w:p>
        </w:tc>
        <w:tc>
          <w:tcPr>
            <w:tcW w:w="2070" w:type="dxa"/>
            <w:tcBorders>
              <w:top w:val="nil"/>
              <w:left w:val="nil"/>
              <w:bottom w:val="nil"/>
              <w:right w:val="nil"/>
            </w:tcBorders>
            <w:shd w:val="clear" w:color="auto" w:fill="auto"/>
            <w:vAlign w:val="center"/>
          </w:tcPr>
          <w:p w14:paraId="0F470E3A" w14:textId="77777777" w:rsidR="002523E4" w:rsidRPr="00E055FF" w:rsidRDefault="002523E4" w:rsidP="00EB690A">
            <w:pPr>
              <w:ind w:right="162"/>
              <w:rPr>
                <w:color w:val="000000"/>
                <w:sz w:val="20"/>
              </w:rPr>
            </w:pPr>
            <w:r w:rsidRPr="00E055FF">
              <w:rPr>
                <w:color w:val="000000"/>
                <w:sz w:val="20"/>
                <w:vertAlign w:val="superscript"/>
              </w:rPr>
              <w:t>o</w:t>
            </w:r>
            <w:r w:rsidRPr="00E055FF">
              <w:rPr>
                <w:color w:val="000000"/>
                <w:sz w:val="20"/>
              </w:rPr>
              <w:t xml:space="preserve">F = 288.71 </w:t>
            </w:r>
            <w:r w:rsidRPr="00E055FF">
              <w:rPr>
                <w:color w:val="000000"/>
                <w:sz w:val="20"/>
                <w:vertAlign w:val="superscript"/>
              </w:rPr>
              <w:t>o</w:t>
            </w:r>
            <w:r w:rsidRPr="00E055FF">
              <w:rPr>
                <w:color w:val="000000"/>
                <w:sz w:val="20"/>
              </w:rPr>
              <w:t>K</w:t>
            </w:r>
          </w:p>
        </w:tc>
        <w:tc>
          <w:tcPr>
            <w:tcW w:w="1710" w:type="dxa"/>
            <w:tcBorders>
              <w:top w:val="nil"/>
              <w:left w:val="nil"/>
              <w:bottom w:val="nil"/>
              <w:right w:val="nil"/>
            </w:tcBorders>
            <w:shd w:val="clear" w:color="auto" w:fill="auto"/>
            <w:vAlign w:val="center"/>
            <w:hideMark/>
          </w:tcPr>
          <w:p w14:paraId="33F97D78" w14:textId="77777777" w:rsidR="002523E4" w:rsidRPr="00E055FF" w:rsidRDefault="002523E4" w:rsidP="00EB690A">
            <w:pPr>
              <w:ind w:right="162"/>
              <w:jc w:val="right"/>
              <w:rPr>
                <w:color w:val="000000"/>
                <w:sz w:val="20"/>
              </w:rPr>
            </w:pPr>
            <w:r w:rsidRPr="00E055FF">
              <w:rPr>
                <w:color w:val="000000"/>
                <w:sz w:val="20"/>
              </w:rPr>
              <w:t>HHV</w:t>
            </w:r>
            <w:r>
              <w:rPr>
                <w:color w:val="000000"/>
                <w:sz w:val="20"/>
                <w:vertAlign w:val="subscript"/>
              </w:rPr>
              <w:t>LEPD</w:t>
            </w:r>
          </w:p>
        </w:tc>
        <w:tc>
          <w:tcPr>
            <w:tcW w:w="1029" w:type="dxa"/>
            <w:tcBorders>
              <w:top w:val="nil"/>
              <w:left w:val="nil"/>
              <w:bottom w:val="nil"/>
              <w:right w:val="nil"/>
            </w:tcBorders>
            <w:shd w:val="clear" w:color="auto" w:fill="auto"/>
            <w:vAlign w:val="center"/>
            <w:hideMark/>
          </w:tcPr>
          <w:p w14:paraId="054F397E" w14:textId="77777777" w:rsidR="002523E4" w:rsidRPr="00E055FF" w:rsidRDefault="002523E4" w:rsidP="00EB690A">
            <w:pPr>
              <w:ind w:right="162"/>
              <w:jc w:val="right"/>
              <w:rPr>
                <w:color w:val="000000"/>
                <w:sz w:val="20"/>
              </w:rPr>
            </w:pPr>
            <w:r w:rsidRPr="00E055FF">
              <w:rPr>
                <w:color w:val="000000"/>
                <w:sz w:val="20"/>
              </w:rPr>
              <w:t>1</w:t>
            </w:r>
            <w:r>
              <w:rPr>
                <w:color w:val="000000"/>
                <w:sz w:val="20"/>
              </w:rPr>
              <w:t>9,6</w:t>
            </w:r>
            <w:r w:rsidRPr="00E055FF">
              <w:rPr>
                <w:color w:val="000000"/>
                <w:sz w:val="20"/>
              </w:rPr>
              <w:t>00</w:t>
            </w:r>
          </w:p>
        </w:tc>
        <w:tc>
          <w:tcPr>
            <w:tcW w:w="1240" w:type="dxa"/>
            <w:tcBorders>
              <w:top w:val="nil"/>
              <w:left w:val="nil"/>
              <w:bottom w:val="nil"/>
              <w:right w:val="nil"/>
            </w:tcBorders>
            <w:shd w:val="clear" w:color="auto" w:fill="auto"/>
            <w:vAlign w:val="center"/>
            <w:hideMark/>
          </w:tcPr>
          <w:p w14:paraId="4B5D4288" w14:textId="77777777" w:rsidR="002523E4" w:rsidRPr="00E055FF" w:rsidRDefault="002523E4" w:rsidP="00EB690A">
            <w:pPr>
              <w:ind w:right="162"/>
              <w:rPr>
                <w:color w:val="000000"/>
                <w:sz w:val="20"/>
              </w:rPr>
            </w:pPr>
            <w:r w:rsidRPr="00E055FF">
              <w:rPr>
                <w:color w:val="000000"/>
                <w:sz w:val="20"/>
              </w:rPr>
              <w:t>Btu/lb</w:t>
            </w:r>
          </w:p>
        </w:tc>
      </w:tr>
      <w:tr w:rsidR="002523E4" w:rsidRPr="00E055FF" w14:paraId="3B826B64" w14:textId="77777777" w:rsidTr="00885122">
        <w:trPr>
          <w:trHeight w:val="300"/>
        </w:trPr>
        <w:tc>
          <w:tcPr>
            <w:tcW w:w="5040" w:type="dxa"/>
            <w:tcBorders>
              <w:top w:val="nil"/>
              <w:left w:val="nil"/>
              <w:bottom w:val="nil"/>
              <w:right w:val="nil"/>
            </w:tcBorders>
            <w:shd w:val="clear" w:color="auto" w:fill="auto"/>
            <w:vAlign w:val="center"/>
          </w:tcPr>
          <w:p w14:paraId="29507E63" w14:textId="77777777" w:rsidR="002523E4" w:rsidRPr="00E055FF" w:rsidRDefault="002523E4" w:rsidP="00EB690A">
            <w:pPr>
              <w:ind w:right="162"/>
              <w:jc w:val="right"/>
              <w:rPr>
                <w:color w:val="000000"/>
                <w:sz w:val="20"/>
              </w:rPr>
            </w:pPr>
            <w:r w:rsidRPr="00E055FF">
              <w:rPr>
                <w:color w:val="000000"/>
                <w:sz w:val="20"/>
              </w:rPr>
              <w:t>Pressure</w:t>
            </w:r>
          </w:p>
        </w:tc>
        <w:tc>
          <w:tcPr>
            <w:tcW w:w="870" w:type="dxa"/>
            <w:tcBorders>
              <w:top w:val="nil"/>
              <w:left w:val="nil"/>
              <w:bottom w:val="nil"/>
              <w:right w:val="nil"/>
            </w:tcBorders>
            <w:shd w:val="clear" w:color="auto" w:fill="auto"/>
            <w:vAlign w:val="center"/>
          </w:tcPr>
          <w:p w14:paraId="100D69F8" w14:textId="77777777" w:rsidR="002523E4" w:rsidRPr="00E055FF" w:rsidRDefault="002523E4" w:rsidP="00EB690A">
            <w:pPr>
              <w:jc w:val="right"/>
              <w:rPr>
                <w:color w:val="000000"/>
                <w:sz w:val="20"/>
              </w:rPr>
            </w:pPr>
            <w:r w:rsidRPr="00E055FF">
              <w:rPr>
                <w:color w:val="000000"/>
                <w:sz w:val="20"/>
              </w:rPr>
              <w:t>1</w:t>
            </w:r>
          </w:p>
        </w:tc>
        <w:tc>
          <w:tcPr>
            <w:tcW w:w="2070" w:type="dxa"/>
            <w:tcBorders>
              <w:top w:val="nil"/>
              <w:left w:val="nil"/>
              <w:bottom w:val="nil"/>
              <w:right w:val="nil"/>
            </w:tcBorders>
            <w:shd w:val="clear" w:color="auto" w:fill="auto"/>
            <w:vAlign w:val="center"/>
          </w:tcPr>
          <w:p w14:paraId="6DA705F0" w14:textId="77777777" w:rsidR="002523E4" w:rsidRPr="00E055FF" w:rsidRDefault="002523E4" w:rsidP="00EB690A">
            <w:pPr>
              <w:ind w:right="162"/>
              <w:rPr>
                <w:color w:val="000000"/>
                <w:sz w:val="20"/>
              </w:rPr>
            </w:pPr>
            <w:r w:rsidRPr="00E055FF">
              <w:rPr>
                <w:color w:val="000000"/>
                <w:sz w:val="20"/>
              </w:rPr>
              <w:t>atmosphere</w:t>
            </w:r>
          </w:p>
        </w:tc>
        <w:tc>
          <w:tcPr>
            <w:tcW w:w="1710" w:type="dxa"/>
            <w:tcBorders>
              <w:top w:val="nil"/>
              <w:left w:val="nil"/>
              <w:bottom w:val="nil"/>
              <w:right w:val="nil"/>
            </w:tcBorders>
            <w:shd w:val="clear" w:color="auto" w:fill="auto"/>
            <w:noWrap/>
            <w:vAlign w:val="center"/>
            <w:hideMark/>
          </w:tcPr>
          <w:p w14:paraId="3B9BC6E4" w14:textId="77777777" w:rsidR="002523E4" w:rsidRPr="00E055FF" w:rsidRDefault="002523E4" w:rsidP="00EB690A">
            <w:pPr>
              <w:ind w:right="162"/>
              <w:jc w:val="right"/>
              <w:rPr>
                <w:color w:val="000000"/>
                <w:sz w:val="20"/>
              </w:rPr>
            </w:pPr>
            <w:r w:rsidRPr="00E055FF">
              <w:rPr>
                <w:color w:val="000000"/>
                <w:sz w:val="20"/>
              </w:rPr>
              <w:t>LHV</w:t>
            </w:r>
            <w:r>
              <w:rPr>
                <w:color w:val="000000"/>
                <w:sz w:val="20"/>
                <w:vertAlign w:val="subscript"/>
              </w:rPr>
              <w:t>LEPD</w:t>
            </w:r>
          </w:p>
        </w:tc>
        <w:tc>
          <w:tcPr>
            <w:tcW w:w="1029" w:type="dxa"/>
            <w:tcBorders>
              <w:top w:val="nil"/>
              <w:left w:val="nil"/>
              <w:bottom w:val="nil"/>
              <w:right w:val="nil"/>
            </w:tcBorders>
            <w:shd w:val="clear" w:color="auto" w:fill="auto"/>
            <w:vAlign w:val="center"/>
            <w:hideMark/>
          </w:tcPr>
          <w:p w14:paraId="6229F8A9" w14:textId="77777777" w:rsidR="002523E4" w:rsidRPr="00E055FF" w:rsidRDefault="002523E4" w:rsidP="00EB690A">
            <w:pPr>
              <w:ind w:right="162"/>
              <w:jc w:val="right"/>
              <w:rPr>
                <w:color w:val="000000"/>
                <w:sz w:val="20"/>
              </w:rPr>
            </w:pPr>
            <w:r w:rsidRPr="00E055FF">
              <w:rPr>
                <w:color w:val="000000"/>
                <w:sz w:val="20"/>
              </w:rPr>
              <w:t>1</w:t>
            </w:r>
            <w:r>
              <w:rPr>
                <w:color w:val="000000"/>
                <w:sz w:val="20"/>
              </w:rPr>
              <w:t>8,5</w:t>
            </w:r>
            <w:r w:rsidRPr="00E055FF">
              <w:rPr>
                <w:color w:val="000000"/>
                <w:sz w:val="20"/>
              </w:rPr>
              <w:t>00</w:t>
            </w:r>
          </w:p>
        </w:tc>
        <w:tc>
          <w:tcPr>
            <w:tcW w:w="1240" w:type="dxa"/>
            <w:tcBorders>
              <w:top w:val="nil"/>
              <w:left w:val="nil"/>
              <w:bottom w:val="nil"/>
              <w:right w:val="nil"/>
            </w:tcBorders>
            <w:shd w:val="clear" w:color="auto" w:fill="auto"/>
            <w:vAlign w:val="center"/>
            <w:hideMark/>
          </w:tcPr>
          <w:p w14:paraId="7F355171" w14:textId="77777777" w:rsidR="002523E4" w:rsidRPr="00E055FF" w:rsidRDefault="002523E4" w:rsidP="00EB690A">
            <w:pPr>
              <w:ind w:right="162"/>
              <w:rPr>
                <w:color w:val="000000"/>
                <w:sz w:val="20"/>
              </w:rPr>
            </w:pPr>
            <w:r w:rsidRPr="00E055FF">
              <w:rPr>
                <w:color w:val="000000"/>
                <w:sz w:val="20"/>
              </w:rPr>
              <w:t>Btu/lb</w:t>
            </w:r>
          </w:p>
        </w:tc>
      </w:tr>
      <w:tr w:rsidR="002523E4" w:rsidRPr="00E055FF" w14:paraId="1199D425" w14:textId="77777777" w:rsidTr="00885122">
        <w:trPr>
          <w:trHeight w:val="300"/>
        </w:trPr>
        <w:tc>
          <w:tcPr>
            <w:tcW w:w="5040" w:type="dxa"/>
            <w:tcBorders>
              <w:top w:val="nil"/>
              <w:left w:val="nil"/>
              <w:bottom w:val="nil"/>
              <w:right w:val="nil"/>
            </w:tcBorders>
            <w:shd w:val="clear" w:color="auto" w:fill="auto"/>
            <w:vAlign w:val="center"/>
          </w:tcPr>
          <w:p w14:paraId="155EA13D" w14:textId="77777777" w:rsidR="002523E4" w:rsidRPr="00E055FF" w:rsidRDefault="002523E4" w:rsidP="00EB690A">
            <w:pPr>
              <w:ind w:right="162"/>
              <w:jc w:val="right"/>
              <w:rPr>
                <w:color w:val="000000"/>
                <w:sz w:val="20"/>
              </w:rPr>
            </w:pPr>
            <w:r w:rsidRPr="00E055FF">
              <w:rPr>
                <w:color w:val="000000"/>
                <w:sz w:val="20"/>
              </w:rPr>
              <w:t>1 lb</w:t>
            </w:r>
          </w:p>
        </w:tc>
        <w:tc>
          <w:tcPr>
            <w:tcW w:w="870" w:type="dxa"/>
            <w:tcBorders>
              <w:top w:val="nil"/>
              <w:left w:val="nil"/>
              <w:bottom w:val="nil"/>
              <w:right w:val="nil"/>
            </w:tcBorders>
            <w:shd w:val="clear" w:color="auto" w:fill="auto"/>
            <w:vAlign w:val="center"/>
          </w:tcPr>
          <w:p w14:paraId="6A5C66B1" w14:textId="77777777" w:rsidR="002523E4" w:rsidRPr="00E055FF" w:rsidRDefault="002523E4" w:rsidP="00EB690A">
            <w:pPr>
              <w:jc w:val="right"/>
              <w:rPr>
                <w:color w:val="000000"/>
                <w:sz w:val="20"/>
              </w:rPr>
            </w:pPr>
            <w:r w:rsidRPr="00E055FF">
              <w:rPr>
                <w:color w:val="000000"/>
                <w:sz w:val="20"/>
              </w:rPr>
              <w:t>453.592</w:t>
            </w:r>
          </w:p>
        </w:tc>
        <w:tc>
          <w:tcPr>
            <w:tcW w:w="2070" w:type="dxa"/>
            <w:tcBorders>
              <w:top w:val="nil"/>
              <w:left w:val="nil"/>
              <w:bottom w:val="nil"/>
              <w:right w:val="nil"/>
            </w:tcBorders>
            <w:shd w:val="clear" w:color="auto" w:fill="auto"/>
            <w:vAlign w:val="center"/>
          </w:tcPr>
          <w:p w14:paraId="75DC83B7" w14:textId="77777777" w:rsidR="002523E4" w:rsidRPr="00E055FF" w:rsidRDefault="002523E4" w:rsidP="00EB690A">
            <w:pPr>
              <w:ind w:right="162"/>
              <w:rPr>
                <w:color w:val="000000"/>
                <w:sz w:val="20"/>
              </w:rPr>
            </w:pPr>
            <w:r w:rsidRPr="00E055FF">
              <w:rPr>
                <w:color w:val="000000"/>
                <w:sz w:val="20"/>
              </w:rPr>
              <w:t>grams</w:t>
            </w:r>
          </w:p>
        </w:tc>
        <w:tc>
          <w:tcPr>
            <w:tcW w:w="1710" w:type="dxa"/>
            <w:tcBorders>
              <w:top w:val="nil"/>
              <w:left w:val="nil"/>
              <w:bottom w:val="nil"/>
              <w:right w:val="nil"/>
            </w:tcBorders>
            <w:shd w:val="clear" w:color="auto" w:fill="auto"/>
            <w:vAlign w:val="center"/>
            <w:hideMark/>
          </w:tcPr>
          <w:p w14:paraId="27B60782" w14:textId="77777777" w:rsidR="002523E4" w:rsidRPr="00E055FF" w:rsidRDefault="002523E4" w:rsidP="00EB690A">
            <w:pPr>
              <w:ind w:right="162"/>
              <w:jc w:val="right"/>
              <w:rPr>
                <w:color w:val="000000"/>
                <w:sz w:val="20"/>
              </w:rPr>
            </w:pPr>
            <w:r w:rsidRPr="00E055FF">
              <w:rPr>
                <w:color w:val="000000"/>
                <w:sz w:val="20"/>
              </w:rPr>
              <w:t>Mol. Wt. SO</w:t>
            </w:r>
            <w:r w:rsidRPr="00E055FF">
              <w:rPr>
                <w:color w:val="000000"/>
                <w:sz w:val="20"/>
                <w:vertAlign w:val="subscript"/>
              </w:rPr>
              <w:t>2</w:t>
            </w:r>
          </w:p>
        </w:tc>
        <w:tc>
          <w:tcPr>
            <w:tcW w:w="1029" w:type="dxa"/>
            <w:tcBorders>
              <w:top w:val="nil"/>
              <w:left w:val="nil"/>
              <w:bottom w:val="nil"/>
              <w:right w:val="nil"/>
            </w:tcBorders>
            <w:shd w:val="clear" w:color="auto" w:fill="auto"/>
            <w:vAlign w:val="center"/>
            <w:hideMark/>
          </w:tcPr>
          <w:p w14:paraId="0D4ABBCE" w14:textId="77777777" w:rsidR="002523E4" w:rsidRPr="00E055FF" w:rsidRDefault="002523E4" w:rsidP="00EB690A">
            <w:pPr>
              <w:ind w:right="162"/>
              <w:jc w:val="right"/>
              <w:rPr>
                <w:color w:val="000000"/>
                <w:sz w:val="20"/>
              </w:rPr>
            </w:pPr>
            <w:r w:rsidRPr="00E055FF">
              <w:rPr>
                <w:color w:val="000000"/>
                <w:sz w:val="20"/>
              </w:rPr>
              <w:t>64.0628</w:t>
            </w:r>
          </w:p>
        </w:tc>
        <w:tc>
          <w:tcPr>
            <w:tcW w:w="1240" w:type="dxa"/>
            <w:tcBorders>
              <w:top w:val="nil"/>
              <w:left w:val="nil"/>
              <w:bottom w:val="nil"/>
              <w:right w:val="nil"/>
            </w:tcBorders>
            <w:shd w:val="clear" w:color="auto" w:fill="auto"/>
            <w:vAlign w:val="center"/>
            <w:hideMark/>
          </w:tcPr>
          <w:p w14:paraId="07137C72" w14:textId="77777777" w:rsidR="002523E4" w:rsidRPr="00E055FF" w:rsidRDefault="002523E4" w:rsidP="00EB690A">
            <w:pPr>
              <w:ind w:right="162"/>
              <w:rPr>
                <w:color w:val="000000"/>
                <w:sz w:val="20"/>
              </w:rPr>
            </w:pPr>
            <w:r w:rsidRPr="00E055FF">
              <w:rPr>
                <w:color w:val="000000"/>
                <w:sz w:val="20"/>
              </w:rPr>
              <w:t>grams/mol</w:t>
            </w:r>
          </w:p>
        </w:tc>
      </w:tr>
    </w:tbl>
    <w:p w14:paraId="4C0D022A" w14:textId="2A18F401" w:rsidR="002523E4" w:rsidRDefault="002523E4" w:rsidP="002523E4"/>
    <w:p w14:paraId="1A558FAD" w14:textId="5F7593FF" w:rsidR="002523E4" w:rsidRDefault="002523E4" w:rsidP="002523E4"/>
    <w:p w14:paraId="3CBB87A9" w14:textId="162E94E6" w:rsidR="009167B0" w:rsidRPr="002523E4" w:rsidRDefault="009167B0" w:rsidP="002523E4">
      <w:pPr>
        <w:sectPr w:rsidR="009167B0" w:rsidRPr="002523E4" w:rsidSect="007160A2">
          <w:headerReference w:type="even" r:id="rId40"/>
          <w:headerReference w:type="default" r:id="rId41"/>
          <w:headerReference w:type="first" r:id="rId42"/>
          <w:pgSz w:w="15840" w:h="12240" w:orient="landscape" w:code="1"/>
          <w:pgMar w:top="1440" w:right="1440" w:bottom="1530" w:left="1350" w:header="720" w:footer="720" w:gutter="0"/>
          <w:paperSrc w:first="1268" w:other="1268"/>
          <w:pgNumType w:start="1"/>
          <w:cols w:space="720"/>
        </w:sectPr>
      </w:pPr>
    </w:p>
    <w:p w14:paraId="0B73A48F" w14:textId="77777777" w:rsidR="0033051C" w:rsidRDefault="0033051C" w:rsidP="0033051C">
      <w:pPr>
        <w:pStyle w:val="Heading1"/>
        <w:ind w:left="-360"/>
        <w:jc w:val="center"/>
        <w:rPr>
          <w:rFonts w:ascii="Times New Roman" w:hAnsi="Times New Roman"/>
          <w:bCs/>
          <w:caps/>
          <w:snapToGrid w:val="0"/>
        </w:rPr>
      </w:pPr>
    </w:p>
    <w:p w14:paraId="3F717D7B" w14:textId="77777777" w:rsidR="0033051C" w:rsidRDefault="0033051C" w:rsidP="0033051C">
      <w:pPr>
        <w:pStyle w:val="Heading1"/>
        <w:ind w:left="-360"/>
        <w:jc w:val="center"/>
        <w:rPr>
          <w:rFonts w:ascii="Times New Roman" w:hAnsi="Times New Roman"/>
          <w:bCs/>
          <w:caps/>
          <w:snapToGrid w:val="0"/>
        </w:rPr>
      </w:pPr>
      <w:r w:rsidRPr="0033051C">
        <w:rPr>
          <w:rFonts w:ascii="Times New Roman" w:hAnsi="Times New Roman"/>
          <w:bCs/>
          <w:caps/>
          <w:snapToGrid w:val="0"/>
        </w:rPr>
        <w:t xml:space="preserve">Appendix </w:t>
      </w:r>
      <w:r>
        <w:rPr>
          <w:rFonts w:ascii="Times New Roman" w:hAnsi="Times New Roman"/>
          <w:bCs/>
          <w:caps/>
          <w:snapToGrid w:val="0"/>
        </w:rPr>
        <w:t>B</w:t>
      </w:r>
      <w:r w:rsidRPr="0033051C">
        <w:rPr>
          <w:rFonts w:ascii="Times New Roman" w:hAnsi="Times New Roman"/>
          <w:bCs/>
          <w:caps/>
          <w:snapToGrid w:val="0"/>
        </w:rPr>
        <w:t>:</w:t>
      </w:r>
      <w:r>
        <w:rPr>
          <w:rFonts w:ascii="Times New Roman" w:hAnsi="Times New Roman"/>
          <w:bCs/>
          <w:caps/>
          <w:snapToGrid w:val="0"/>
        </w:rPr>
        <w:t xml:space="preserve"> </w:t>
      </w:r>
    </w:p>
    <w:p w14:paraId="5A869278" w14:textId="4DCC89AF" w:rsidR="007D3A32" w:rsidRPr="003154FC" w:rsidRDefault="0033051C" w:rsidP="00405C58">
      <w:pPr>
        <w:pStyle w:val="Heading1"/>
        <w:ind w:left="-360"/>
        <w:jc w:val="center"/>
      </w:pPr>
      <w:r>
        <w:rPr>
          <w:rFonts w:ascii="Times New Roman" w:hAnsi="Times New Roman"/>
          <w:bCs/>
          <w:caps/>
          <w:snapToGrid w:val="0"/>
        </w:rPr>
        <w:t>AERMOD and OCD Intercomparison Analysis</w:t>
      </w:r>
      <w:r>
        <w:rPr>
          <w:rFonts w:ascii="Times New Roman" w:hAnsi="Times New Roman"/>
          <w:bCs/>
          <w:caps/>
          <w:snapToGrid w:val="0"/>
        </w:rPr>
        <w:br/>
        <w:t>for Alaska North Slope POGOs</w:t>
      </w:r>
      <w:r>
        <w:rPr>
          <w:rFonts w:ascii="Times New Roman" w:hAnsi="Times New Roman"/>
          <w:bCs/>
          <w:caps/>
          <w:snapToGrid w:val="0"/>
        </w:rPr>
        <w:br/>
        <w:t>located at gravel islands in the beaufort sea</w:t>
      </w:r>
    </w:p>
    <w:sectPr w:rsidR="007D3A32" w:rsidRPr="003154FC" w:rsidSect="00077AC6">
      <w:headerReference w:type="even" r:id="rId43"/>
      <w:headerReference w:type="default" r:id="rId44"/>
      <w:footerReference w:type="default" r:id="rId45"/>
      <w:headerReference w:type="first" r:id="rId46"/>
      <w:footerReference w:type="first" r:id="rId47"/>
      <w:pgSz w:w="12240" w:h="15840" w:code="1"/>
      <w:pgMar w:top="1440" w:right="1440" w:bottom="1354"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E9C6B" w14:textId="77777777" w:rsidR="00210260" w:rsidRDefault="00210260">
      <w:r>
        <w:separator/>
      </w:r>
    </w:p>
  </w:endnote>
  <w:endnote w:type="continuationSeparator" w:id="0">
    <w:p w14:paraId="1AE93CCB" w14:textId="77777777" w:rsidR="00210260" w:rsidRDefault="00210260">
      <w:r>
        <w:continuationSeparator/>
      </w:r>
    </w:p>
  </w:endnote>
  <w:endnote w:type="continuationNotice" w:id="1">
    <w:p w14:paraId="79609D5F" w14:textId="77777777" w:rsidR="00210260" w:rsidRDefault="00210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9594B" w14:textId="77777777" w:rsidR="00210260" w:rsidRPr="00251DA5" w:rsidRDefault="00210260" w:rsidP="00987386">
    <w:pPr>
      <w:pStyle w:val="Footer"/>
      <w:pBdr>
        <w:top w:val="single" w:sz="4" w:space="1" w:color="auto"/>
      </w:pBdr>
      <w:jc w:val="right"/>
      <w:rPr>
        <w:rFonts w:ascii="Arial Narrow" w:hAnsi="Arial Narrow"/>
      </w:rPr>
    </w:pPr>
    <w:r>
      <w:rPr>
        <w:snapToGrid w:val="0"/>
      </w:rPr>
      <w:tab/>
    </w:r>
    <w:r w:rsidRPr="00251DA5">
      <w:rPr>
        <w:rFonts w:ascii="Arial Narrow" w:hAnsi="Arial Narrow"/>
        <w:snapToGrid w:val="0"/>
      </w:rPr>
      <w:t xml:space="preserve">Page </w:t>
    </w:r>
    <w:r w:rsidRPr="00251DA5">
      <w:rPr>
        <w:rFonts w:ascii="Arial Narrow" w:hAnsi="Arial Narrow"/>
        <w:snapToGrid w:val="0"/>
      </w:rPr>
      <w:fldChar w:fldCharType="begin"/>
    </w:r>
    <w:r w:rsidRPr="00251DA5">
      <w:rPr>
        <w:rFonts w:ascii="Arial Narrow" w:hAnsi="Arial Narrow"/>
        <w:snapToGrid w:val="0"/>
      </w:rPr>
      <w:instrText xml:space="preserve"> PAGE </w:instrText>
    </w:r>
    <w:r w:rsidRPr="00251DA5">
      <w:rPr>
        <w:rFonts w:ascii="Arial Narrow" w:hAnsi="Arial Narrow"/>
        <w:snapToGrid w:val="0"/>
      </w:rPr>
      <w:fldChar w:fldCharType="separate"/>
    </w:r>
    <w:r>
      <w:rPr>
        <w:rFonts w:ascii="Arial Narrow" w:hAnsi="Arial Narrow"/>
        <w:noProof/>
        <w:snapToGrid w:val="0"/>
      </w:rPr>
      <w:t>14</w:t>
    </w:r>
    <w:r w:rsidRPr="00251DA5">
      <w:rPr>
        <w:rFonts w:ascii="Arial Narrow" w:hAnsi="Arial Narrow"/>
        <w:snapToGrid w:val="0"/>
      </w:rPr>
      <w:fldChar w:fldCharType="end"/>
    </w:r>
    <w:r w:rsidRPr="00251DA5">
      <w:rPr>
        <w:rFonts w:ascii="Arial Narrow" w:hAnsi="Arial Narrow"/>
        <w:snapToGrid w:val="0"/>
      </w:rPr>
      <w:t xml:space="preserve"> of </w:t>
    </w:r>
    <w:r w:rsidRPr="00251DA5">
      <w:rPr>
        <w:rFonts w:ascii="Arial Narrow" w:hAnsi="Arial Narrow"/>
        <w:snapToGrid w:val="0"/>
      </w:rPr>
      <w:fldChar w:fldCharType="begin"/>
    </w:r>
    <w:r w:rsidRPr="00251DA5">
      <w:rPr>
        <w:rFonts w:ascii="Arial Narrow" w:hAnsi="Arial Narrow"/>
        <w:snapToGrid w:val="0"/>
      </w:rPr>
      <w:instrText xml:space="preserve"> NUMPAGES </w:instrText>
    </w:r>
    <w:r w:rsidRPr="00251DA5">
      <w:rPr>
        <w:rFonts w:ascii="Arial Narrow" w:hAnsi="Arial Narrow"/>
        <w:snapToGrid w:val="0"/>
      </w:rPr>
      <w:fldChar w:fldCharType="separate"/>
    </w:r>
    <w:r w:rsidR="00862312">
      <w:rPr>
        <w:rFonts w:ascii="Arial Narrow" w:hAnsi="Arial Narrow"/>
        <w:noProof/>
        <w:snapToGrid w:val="0"/>
      </w:rPr>
      <w:t>45</w:t>
    </w:r>
    <w:r w:rsidRPr="00251DA5">
      <w:rPr>
        <w:rFonts w:ascii="Arial Narrow" w:hAnsi="Arial Narrow"/>
        <w:snapToGrid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90E05" w14:textId="7095A1AB" w:rsidR="00210260" w:rsidRPr="009249EB" w:rsidRDefault="00210260" w:rsidP="007160A2">
    <w:pPr>
      <w:pStyle w:val="Header"/>
      <w:pBdr>
        <w:top w:val="single" w:sz="4" w:space="1" w:color="auto"/>
      </w:pBdr>
      <w:tabs>
        <w:tab w:val="clear" w:pos="8640"/>
        <w:tab w:val="right" w:pos="9360"/>
      </w:tabs>
      <w:jc w:val="center"/>
      <w:rPr>
        <w:rFonts w:ascii="Arial Narrow" w:hAnsi="Arial Narrow"/>
        <w:sz w:val="20"/>
      </w:rPr>
    </w:pPr>
    <w:r w:rsidRPr="009249EB">
      <w:rPr>
        <w:rFonts w:ascii="Arial Narrow" w:hAnsi="Arial Narrow"/>
        <w:sz w:val="20"/>
      </w:rPr>
      <w:t xml:space="preserve">Page </w:t>
    </w:r>
    <w:r w:rsidRPr="009249EB">
      <w:rPr>
        <w:rStyle w:val="PageNumber"/>
        <w:rFonts w:ascii="Arial Narrow" w:hAnsi="Arial Narrow"/>
        <w:sz w:val="20"/>
      </w:rPr>
      <w:fldChar w:fldCharType="begin"/>
    </w:r>
    <w:r w:rsidRPr="009249EB">
      <w:rPr>
        <w:rStyle w:val="PageNumber"/>
        <w:rFonts w:ascii="Arial Narrow" w:hAnsi="Arial Narrow"/>
        <w:sz w:val="20"/>
      </w:rPr>
      <w:instrText xml:space="preserve"> PAGE </w:instrText>
    </w:r>
    <w:r w:rsidRPr="009249EB">
      <w:rPr>
        <w:rStyle w:val="PageNumber"/>
        <w:rFonts w:ascii="Arial Narrow" w:hAnsi="Arial Narrow"/>
        <w:sz w:val="20"/>
      </w:rPr>
      <w:fldChar w:fldCharType="separate"/>
    </w:r>
    <w:r w:rsidR="00642652">
      <w:rPr>
        <w:rStyle w:val="PageNumber"/>
        <w:rFonts w:ascii="Arial Narrow" w:hAnsi="Arial Narrow"/>
        <w:noProof/>
        <w:sz w:val="20"/>
      </w:rPr>
      <w:t>16</w:t>
    </w:r>
    <w:r w:rsidRPr="009249EB">
      <w:rPr>
        <w:rStyle w:val="PageNumber"/>
        <w:rFonts w:ascii="Arial Narrow" w:hAnsi="Arial Narrow"/>
        <w:sz w:val="20"/>
      </w:rPr>
      <w:fldChar w:fldCharType="end"/>
    </w:r>
    <w:r w:rsidRPr="009249EB">
      <w:rPr>
        <w:rStyle w:val="PageNumber"/>
        <w:rFonts w:ascii="Arial Narrow" w:hAnsi="Arial Narrow"/>
        <w:sz w:val="20"/>
      </w:rPr>
      <w:t xml:space="preserve"> of </w:t>
    </w:r>
    <w:r>
      <w:rPr>
        <w:rStyle w:val="PageNumber"/>
        <w:rFonts w:ascii="Arial Narrow" w:hAnsi="Arial Narrow"/>
        <w:sz w:val="20"/>
      </w:rPr>
      <w:fldChar w:fldCharType="begin"/>
    </w:r>
    <w:r>
      <w:rPr>
        <w:rStyle w:val="PageNumber"/>
        <w:rFonts w:ascii="Arial Narrow" w:hAnsi="Arial Narrow"/>
        <w:sz w:val="20"/>
      </w:rPr>
      <w:instrText xml:space="preserve"> SECTIONPAGES  \# "29"  \* MERGEFORMAT </w:instrText>
    </w:r>
    <w:r>
      <w:rPr>
        <w:rStyle w:val="PageNumber"/>
        <w:rFonts w:ascii="Arial Narrow" w:hAnsi="Arial Narrow"/>
        <w:sz w:val="20"/>
      </w:rPr>
      <w:fldChar w:fldCharType="separate"/>
    </w:r>
    <w:r w:rsidR="00642652">
      <w:rPr>
        <w:rStyle w:val="PageNumber"/>
        <w:rFonts w:ascii="Arial Narrow" w:hAnsi="Arial Narrow"/>
        <w:noProof/>
        <w:sz w:val="20"/>
      </w:rPr>
      <w:t>29</w:t>
    </w:r>
    <w:r>
      <w:rPr>
        <w:rStyle w:val="PageNumber"/>
        <w:rFonts w:ascii="Arial Narrow" w:hAnsi="Arial Narrow"/>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3120"/>
      <w:gridCol w:w="3120"/>
      <w:gridCol w:w="3120"/>
    </w:tblGrid>
    <w:tr w:rsidR="00210260" w14:paraId="360CBBF5" w14:textId="77777777" w:rsidTr="5CB475E5">
      <w:tc>
        <w:tcPr>
          <w:tcW w:w="3120" w:type="dxa"/>
        </w:tcPr>
        <w:p w14:paraId="16E5A39C" w14:textId="55ECEF63" w:rsidR="00210260" w:rsidRDefault="00210260" w:rsidP="5CB475E5">
          <w:pPr>
            <w:pStyle w:val="Header"/>
            <w:ind w:left="-115"/>
          </w:pPr>
        </w:p>
      </w:tc>
      <w:tc>
        <w:tcPr>
          <w:tcW w:w="3120" w:type="dxa"/>
        </w:tcPr>
        <w:p w14:paraId="7CB26902" w14:textId="1531E9EA" w:rsidR="00210260" w:rsidRDefault="00210260" w:rsidP="5CB475E5">
          <w:pPr>
            <w:pStyle w:val="Header"/>
            <w:jc w:val="center"/>
          </w:pPr>
        </w:p>
      </w:tc>
      <w:tc>
        <w:tcPr>
          <w:tcW w:w="3120" w:type="dxa"/>
        </w:tcPr>
        <w:p w14:paraId="33887AE7" w14:textId="7B2BE7D3" w:rsidR="00210260" w:rsidRDefault="00210260" w:rsidP="5CB475E5">
          <w:pPr>
            <w:pStyle w:val="Header"/>
            <w:ind w:right="-115"/>
            <w:jc w:val="right"/>
          </w:pPr>
        </w:p>
      </w:tc>
    </w:tr>
  </w:tbl>
  <w:p w14:paraId="20D3B48E" w14:textId="2975231B" w:rsidR="00210260" w:rsidRDefault="00210260" w:rsidP="5CB475E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07FCF" w14:textId="77777777" w:rsidR="00210260" w:rsidRPr="00A31780" w:rsidRDefault="00210260" w:rsidP="00294939">
    <w:pPr>
      <w:pStyle w:val="Header"/>
      <w:tabs>
        <w:tab w:val="clear" w:pos="4320"/>
        <w:tab w:val="clear" w:pos="8640"/>
        <w:tab w:val="left" w:pos="5745"/>
      </w:tabs>
    </w:pPr>
    <w:r>
      <w:tab/>
    </w:r>
  </w:p>
  <w:p w14:paraId="29BBF7C5" w14:textId="77777777" w:rsidR="00210260" w:rsidRPr="009249EB" w:rsidRDefault="00210260" w:rsidP="00294939">
    <w:pPr>
      <w:pStyle w:val="Header"/>
      <w:pBdr>
        <w:top w:val="single" w:sz="4" w:space="0" w:color="auto"/>
      </w:pBdr>
      <w:tabs>
        <w:tab w:val="clear" w:pos="8640"/>
        <w:tab w:val="right" w:pos="9360"/>
      </w:tabs>
      <w:jc w:val="center"/>
      <w:rPr>
        <w:rFonts w:ascii="Arial Narrow" w:hAnsi="Arial Narrow"/>
        <w:sz w:val="20"/>
      </w:rPr>
    </w:pPr>
    <w:r w:rsidRPr="009249EB">
      <w:rPr>
        <w:rFonts w:ascii="Arial Narrow" w:hAnsi="Arial Narrow"/>
        <w:sz w:val="20"/>
      </w:rPr>
      <w:t xml:space="preserve">Page </w:t>
    </w:r>
    <w:r w:rsidRPr="009249EB">
      <w:rPr>
        <w:rStyle w:val="PageNumber"/>
        <w:rFonts w:ascii="Arial Narrow" w:hAnsi="Arial Narrow"/>
        <w:sz w:val="20"/>
      </w:rPr>
      <w:fldChar w:fldCharType="begin"/>
    </w:r>
    <w:r w:rsidRPr="009249EB">
      <w:rPr>
        <w:rStyle w:val="PageNumber"/>
        <w:rFonts w:ascii="Arial Narrow" w:hAnsi="Arial Narrow"/>
        <w:sz w:val="20"/>
      </w:rPr>
      <w:instrText xml:space="preserve"> PAGE </w:instrText>
    </w:r>
    <w:r w:rsidRPr="009249EB">
      <w:rPr>
        <w:rStyle w:val="PageNumber"/>
        <w:rFonts w:ascii="Arial Narrow" w:hAnsi="Arial Narrow"/>
        <w:sz w:val="20"/>
      </w:rPr>
      <w:fldChar w:fldCharType="separate"/>
    </w:r>
    <w:r w:rsidR="00642652">
      <w:rPr>
        <w:rStyle w:val="PageNumber"/>
        <w:rFonts w:ascii="Arial Narrow" w:hAnsi="Arial Narrow"/>
        <w:noProof/>
        <w:sz w:val="20"/>
      </w:rPr>
      <w:t>4</w:t>
    </w:r>
    <w:r w:rsidRPr="009249EB">
      <w:rPr>
        <w:rStyle w:val="PageNumber"/>
        <w:rFonts w:ascii="Arial Narrow" w:hAnsi="Arial Narrow"/>
        <w:sz w:val="20"/>
      </w:rPr>
      <w:fldChar w:fldCharType="end"/>
    </w:r>
    <w:r w:rsidRPr="009249EB">
      <w:rPr>
        <w:rStyle w:val="PageNumber"/>
        <w:rFonts w:ascii="Arial Narrow" w:hAnsi="Arial Narrow"/>
        <w:sz w:val="20"/>
      </w:rPr>
      <w:t xml:space="preserve"> of </w:t>
    </w:r>
    <w:r>
      <w:rPr>
        <w:rStyle w:val="PageNumber"/>
        <w:rFonts w:ascii="Arial Narrow" w:hAnsi="Arial Narrow"/>
        <w:sz w:val="20"/>
      </w:rPr>
      <w:fldChar w:fldCharType="begin"/>
    </w:r>
    <w:r>
      <w:rPr>
        <w:rStyle w:val="PageNumber"/>
        <w:rFonts w:ascii="Arial Narrow" w:hAnsi="Arial Narrow"/>
        <w:sz w:val="20"/>
      </w:rPr>
      <w:instrText xml:space="preserve"> NUMPAGES   \* MERGEFORMAT </w:instrText>
    </w:r>
    <w:r>
      <w:rPr>
        <w:rStyle w:val="PageNumber"/>
        <w:rFonts w:ascii="Arial Narrow" w:hAnsi="Arial Narrow"/>
        <w:sz w:val="20"/>
      </w:rPr>
      <w:fldChar w:fldCharType="separate"/>
    </w:r>
    <w:r w:rsidR="00642652">
      <w:rPr>
        <w:rStyle w:val="PageNumber"/>
        <w:rFonts w:ascii="Arial Narrow" w:hAnsi="Arial Narrow"/>
        <w:noProof/>
        <w:sz w:val="20"/>
      </w:rPr>
      <w:t>52</w:t>
    </w:r>
    <w:r>
      <w:rPr>
        <w:rStyle w:val="PageNumber"/>
        <w:rFonts w:ascii="Arial Narrow" w:hAnsi="Arial Narrow"/>
        <w:sz w:val="20"/>
      </w:rPr>
      <w:fldChar w:fldCharType="end"/>
    </w:r>
  </w:p>
  <w:p w14:paraId="18A51CD8" w14:textId="77777777" w:rsidR="00210260" w:rsidRDefault="00210260">
    <w:pPr>
      <w:pStyle w:val="Footer"/>
      <w:rPr>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E6C6C" w14:textId="367841C0" w:rsidR="00210260" w:rsidRPr="009249EB" w:rsidRDefault="00210260" w:rsidP="007160A2">
    <w:pPr>
      <w:pStyle w:val="Header"/>
      <w:pBdr>
        <w:top w:val="single" w:sz="4" w:space="1" w:color="auto"/>
      </w:pBdr>
      <w:tabs>
        <w:tab w:val="clear" w:pos="8640"/>
        <w:tab w:val="right" w:pos="9360"/>
      </w:tabs>
      <w:jc w:val="center"/>
      <w:rPr>
        <w:rFonts w:ascii="Arial Narrow" w:hAnsi="Arial Narrow"/>
        <w:sz w:val="20"/>
      </w:rPr>
    </w:pPr>
    <w:r w:rsidRPr="009249EB">
      <w:rPr>
        <w:rFonts w:ascii="Arial Narrow" w:hAnsi="Arial Narrow"/>
        <w:sz w:val="20"/>
      </w:rPr>
      <w:t xml:space="preserve">Page </w:t>
    </w:r>
    <w:r w:rsidRPr="009249EB">
      <w:rPr>
        <w:rStyle w:val="PageNumber"/>
        <w:rFonts w:ascii="Arial Narrow" w:hAnsi="Arial Narrow"/>
        <w:sz w:val="20"/>
      </w:rPr>
      <w:fldChar w:fldCharType="begin"/>
    </w:r>
    <w:r w:rsidRPr="009249EB">
      <w:rPr>
        <w:rStyle w:val="PageNumber"/>
        <w:rFonts w:ascii="Arial Narrow" w:hAnsi="Arial Narrow"/>
        <w:sz w:val="20"/>
      </w:rPr>
      <w:instrText xml:space="preserve"> PAGE </w:instrText>
    </w:r>
    <w:r w:rsidRPr="009249EB">
      <w:rPr>
        <w:rStyle w:val="PageNumber"/>
        <w:rFonts w:ascii="Arial Narrow" w:hAnsi="Arial Narrow"/>
        <w:sz w:val="20"/>
      </w:rPr>
      <w:fldChar w:fldCharType="separate"/>
    </w:r>
    <w:r w:rsidR="00642652">
      <w:rPr>
        <w:rStyle w:val="PageNumber"/>
        <w:rFonts w:ascii="Arial Narrow" w:hAnsi="Arial Narrow"/>
        <w:noProof/>
        <w:sz w:val="20"/>
      </w:rPr>
      <w:t>2</w:t>
    </w:r>
    <w:r w:rsidRPr="009249EB">
      <w:rPr>
        <w:rStyle w:val="PageNumber"/>
        <w:rFonts w:ascii="Arial Narrow" w:hAnsi="Arial Narrow"/>
        <w:sz w:val="20"/>
      </w:rPr>
      <w:fldChar w:fldCharType="end"/>
    </w:r>
    <w:r w:rsidRPr="009249EB">
      <w:rPr>
        <w:rStyle w:val="PageNumber"/>
        <w:rFonts w:ascii="Arial Narrow" w:hAnsi="Arial Narrow"/>
        <w:sz w:val="20"/>
      </w:rPr>
      <w:t xml:space="preserve"> of </w:t>
    </w:r>
    <w:r>
      <w:rPr>
        <w:rStyle w:val="PageNumber"/>
        <w:rFonts w:ascii="Arial Narrow" w:hAnsi="Arial Narrow"/>
        <w:sz w:val="20"/>
      </w:rPr>
      <w:fldChar w:fldCharType="begin"/>
    </w:r>
    <w:r>
      <w:rPr>
        <w:rStyle w:val="PageNumber"/>
        <w:rFonts w:ascii="Arial Narrow" w:hAnsi="Arial Narrow"/>
        <w:sz w:val="20"/>
      </w:rPr>
      <w:instrText xml:space="preserve"> SECTIONPAGES \* MERGEFORMAT </w:instrText>
    </w:r>
    <w:r>
      <w:rPr>
        <w:rStyle w:val="PageNumber"/>
        <w:rFonts w:ascii="Arial Narrow" w:hAnsi="Arial Narrow"/>
        <w:sz w:val="20"/>
      </w:rPr>
      <w:fldChar w:fldCharType="separate"/>
    </w:r>
    <w:r w:rsidR="00642652">
      <w:rPr>
        <w:rStyle w:val="PageNumber"/>
        <w:rFonts w:ascii="Arial Narrow" w:hAnsi="Arial Narrow"/>
        <w:noProof/>
        <w:sz w:val="20"/>
      </w:rPr>
      <w:t>2</w:t>
    </w:r>
    <w:r>
      <w:rPr>
        <w:rStyle w:val="PageNumber"/>
        <w:rFonts w:ascii="Arial Narrow" w:hAnsi="Arial Narrow"/>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E21F3" w14:textId="77777777" w:rsidR="00210260" w:rsidRDefault="00210260">
    <w:pPr>
      <w:pStyle w:val="Footer"/>
      <w:rPr>
        <w:sz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C61CC" w14:textId="77777777" w:rsidR="00210260" w:rsidRPr="009249EB" w:rsidRDefault="00210260" w:rsidP="007160A2">
    <w:pPr>
      <w:pStyle w:val="Header"/>
      <w:pBdr>
        <w:top w:val="single" w:sz="4" w:space="1" w:color="auto"/>
      </w:pBdr>
      <w:tabs>
        <w:tab w:val="clear" w:pos="8640"/>
        <w:tab w:val="right" w:pos="9360"/>
      </w:tabs>
      <w:jc w:val="center"/>
      <w:rPr>
        <w:rFonts w:ascii="Arial Narrow" w:hAnsi="Arial Narrow"/>
        <w:sz w:val="20"/>
      </w:rPr>
    </w:pPr>
    <w:r w:rsidRPr="009249EB">
      <w:rPr>
        <w:rFonts w:ascii="Arial Narrow" w:hAnsi="Arial Narrow"/>
        <w:sz w:val="20"/>
      </w:rPr>
      <w:t xml:space="preserve">Page </w:t>
    </w:r>
    <w:r w:rsidRPr="009249EB">
      <w:rPr>
        <w:rStyle w:val="PageNumber"/>
        <w:rFonts w:ascii="Arial Narrow" w:hAnsi="Arial Narrow"/>
        <w:sz w:val="20"/>
      </w:rPr>
      <w:fldChar w:fldCharType="begin"/>
    </w:r>
    <w:r w:rsidRPr="009249EB">
      <w:rPr>
        <w:rStyle w:val="PageNumber"/>
        <w:rFonts w:ascii="Arial Narrow" w:hAnsi="Arial Narrow"/>
        <w:sz w:val="20"/>
      </w:rPr>
      <w:instrText xml:space="preserve"> PAGE </w:instrText>
    </w:r>
    <w:r w:rsidRPr="009249EB">
      <w:rPr>
        <w:rStyle w:val="PageNumber"/>
        <w:rFonts w:ascii="Arial Narrow" w:hAnsi="Arial Narrow"/>
        <w:sz w:val="20"/>
      </w:rPr>
      <w:fldChar w:fldCharType="separate"/>
    </w:r>
    <w:r>
      <w:rPr>
        <w:rStyle w:val="PageNumber"/>
        <w:rFonts w:ascii="Arial Narrow" w:hAnsi="Arial Narrow"/>
        <w:noProof/>
        <w:sz w:val="20"/>
      </w:rPr>
      <w:t>3</w:t>
    </w:r>
    <w:r w:rsidRPr="009249EB">
      <w:rPr>
        <w:rStyle w:val="PageNumber"/>
        <w:rFonts w:ascii="Arial Narrow" w:hAnsi="Arial Narrow"/>
        <w:sz w:val="20"/>
      </w:rPr>
      <w:fldChar w:fldCharType="end"/>
    </w:r>
    <w:r w:rsidRPr="009249EB">
      <w:rPr>
        <w:rStyle w:val="PageNumber"/>
        <w:rFonts w:ascii="Arial Narrow" w:hAnsi="Arial Narrow"/>
        <w:sz w:val="20"/>
      </w:rPr>
      <w:t xml:space="preserve"> of </w:t>
    </w:r>
    <w:r>
      <w:rPr>
        <w:rStyle w:val="PageNumber"/>
        <w:rFonts w:ascii="Arial Narrow" w:hAnsi="Arial Narrow"/>
        <w:sz w:val="20"/>
      </w:rPr>
      <w:fldChar w:fldCharType="begin"/>
    </w:r>
    <w:r>
      <w:rPr>
        <w:rStyle w:val="PageNumber"/>
        <w:rFonts w:ascii="Arial Narrow" w:hAnsi="Arial Narrow"/>
        <w:sz w:val="20"/>
      </w:rPr>
      <w:instrText xml:space="preserve"> SECTIONPAGES \* MERGEFORMAT </w:instrText>
    </w:r>
    <w:r>
      <w:rPr>
        <w:rStyle w:val="PageNumber"/>
        <w:rFonts w:ascii="Arial Narrow" w:hAnsi="Arial Narrow"/>
        <w:sz w:val="20"/>
      </w:rPr>
      <w:fldChar w:fldCharType="separate"/>
    </w:r>
    <w:r>
      <w:rPr>
        <w:rStyle w:val="PageNumber"/>
        <w:rFonts w:ascii="Arial Narrow" w:hAnsi="Arial Narrow"/>
        <w:noProof/>
        <w:sz w:val="20"/>
      </w:rPr>
      <w:t>1</w:t>
    </w:r>
    <w:r>
      <w:rPr>
        <w:rStyle w:val="PageNumber"/>
        <w:rFonts w:ascii="Arial Narrow" w:hAnsi="Arial Narrow"/>
        <w:sz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21D13" w14:textId="77777777" w:rsidR="00210260" w:rsidRDefault="00210260">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FF311" w14:textId="77777777" w:rsidR="00210260" w:rsidRDefault="00210260">
      <w:r>
        <w:separator/>
      </w:r>
    </w:p>
  </w:footnote>
  <w:footnote w:type="continuationSeparator" w:id="0">
    <w:p w14:paraId="09077D34" w14:textId="77777777" w:rsidR="00210260" w:rsidRDefault="00210260">
      <w:r>
        <w:continuationSeparator/>
      </w:r>
    </w:p>
  </w:footnote>
  <w:footnote w:type="continuationNotice" w:id="1">
    <w:p w14:paraId="5B6E09B6" w14:textId="77777777" w:rsidR="00210260" w:rsidRDefault="00210260"/>
  </w:footnote>
  <w:footnote w:id="2">
    <w:p w14:paraId="5DA5E792" w14:textId="3FA1C2CB" w:rsidR="00210260" w:rsidRDefault="00210260" w:rsidP="00077AC6">
      <w:pPr>
        <w:pStyle w:val="FootnoteText"/>
        <w:tabs>
          <w:tab w:val="clear" w:pos="1"/>
        </w:tabs>
        <w:ind w:left="270" w:hanging="270"/>
      </w:pPr>
      <w:r>
        <w:rPr>
          <w:rStyle w:val="FootnoteReference"/>
        </w:rPr>
        <w:footnoteRef/>
      </w:r>
      <w:r>
        <w:t xml:space="preserve"> </w:t>
      </w:r>
      <w:r>
        <w:tab/>
        <w:t>Assess Title V fees if planning to operate POGO contiguous/adjacent on a Title V source. Assess Title I fees if separate.</w:t>
      </w:r>
    </w:p>
  </w:footnote>
  <w:footnote w:id="3">
    <w:p w14:paraId="08635133" w14:textId="7330CD71" w:rsidR="00210260" w:rsidRDefault="00210260" w:rsidP="00077AC6">
      <w:pPr>
        <w:pStyle w:val="FootnoteText"/>
        <w:tabs>
          <w:tab w:val="clear" w:pos="1"/>
        </w:tabs>
        <w:ind w:left="270" w:hanging="270"/>
      </w:pPr>
      <w:r>
        <w:rPr>
          <w:rStyle w:val="FootnoteReference"/>
        </w:rPr>
        <w:footnoteRef/>
      </w:r>
      <w:r>
        <w:t xml:space="preserve"> </w:t>
      </w:r>
      <w:r>
        <w:tab/>
        <w:t xml:space="preserve">The restriction described in Condition </w:t>
      </w:r>
      <w:r>
        <w:fldChar w:fldCharType="begin"/>
      </w:r>
      <w:r>
        <w:instrText xml:space="preserve"> REF _Ref507670138 \w \h </w:instrText>
      </w:r>
      <w:r>
        <w:fldChar w:fldCharType="separate"/>
      </w:r>
      <w:r w:rsidR="00862312">
        <w:t>7.5</w:t>
      </w:r>
      <w:r>
        <w:fldChar w:fldCharType="end"/>
      </w:r>
      <w:r>
        <w:t xml:space="preserve"> only applies to platforms. Minor General Permit 2 is applicable to POGOs operating on island developments within the Beaufort Sea.</w:t>
      </w:r>
    </w:p>
  </w:footnote>
  <w:footnote w:id="4">
    <w:p w14:paraId="45E95AF9" w14:textId="74AB9DB7" w:rsidR="00210260" w:rsidRPr="006D0B23" w:rsidRDefault="00210260" w:rsidP="00077AC6">
      <w:pPr>
        <w:pStyle w:val="FootnoteText"/>
        <w:tabs>
          <w:tab w:val="clear" w:pos="1"/>
        </w:tabs>
        <w:ind w:left="270" w:hanging="270"/>
      </w:pPr>
      <w:r>
        <w:rPr>
          <w:rStyle w:val="FootnoteReference"/>
        </w:rPr>
        <w:footnoteRef/>
      </w:r>
      <w:r>
        <w:t xml:space="preserve"> </w:t>
      </w:r>
      <w:r>
        <w:tab/>
      </w:r>
      <w:r w:rsidRPr="006D0B23">
        <w:t>“Fuel-burning equipment” does not include equipment operated as a nonroad engine, per 18 AAC 50.990(39).</w:t>
      </w:r>
    </w:p>
  </w:footnote>
  <w:footnote w:id="5">
    <w:p w14:paraId="0677833F" w14:textId="5257FA6E" w:rsidR="00210260" w:rsidRPr="00B71F3F" w:rsidRDefault="00210260" w:rsidP="00077AC6">
      <w:pPr>
        <w:pStyle w:val="TVFootnote"/>
        <w:ind w:left="270" w:hanging="270"/>
      </w:pPr>
      <w:r w:rsidRPr="006D0B23">
        <w:rPr>
          <w:rStyle w:val="FootnoteReference"/>
          <w:sz w:val="20"/>
          <w:szCs w:val="20"/>
        </w:rPr>
        <w:footnoteRef/>
      </w:r>
      <w:r w:rsidRPr="006D0B23">
        <w:rPr>
          <w:sz w:val="20"/>
          <w:szCs w:val="20"/>
        </w:rPr>
        <w:t xml:space="preserve"> </w:t>
      </w:r>
      <w:r w:rsidRPr="006D0B23">
        <w:rPr>
          <w:sz w:val="20"/>
          <w:szCs w:val="20"/>
        </w:rPr>
        <w:tab/>
      </w:r>
      <w:r>
        <w:rPr>
          <w:sz w:val="20"/>
          <w:szCs w:val="20"/>
        </w:rPr>
        <w:tab/>
      </w:r>
      <w:r w:rsidRPr="006D0B23">
        <w:rPr>
          <w:sz w:val="20"/>
          <w:szCs w:val="20"/>
        </w:rPr>
        <w:t>For purposes of this permit, a “</w:t>
      </w:r>
      <w:r w:rsidRPr="006D0B23">
        <w:rPr>
          <w:i/>
          <w:sz w:val="20"/>
          <w:szCs w:val="20"/>
        </w:rPr>
        <w:t>flare event</w:t>
      </w:r>
      <w:r w:rsidRPr="006D0B23">
        <w:rPr>
          <w:sz w:val="20"/>
          <w:szCs w:val="20"/>
        </w:rPr>
        <w:t xml:space="preserve">” is flaring of gas </w:t>
      </w:r>
      <w:r>
        <w:rPr>
          <w:sz w:val="20"/>
          <w:szCs w:val="20"/>
        </w:rPr>
        <w:t>at a rate that exceeds the source’s de-minimus pilot, purge, and assist gas rates for a minimum of 18 consecutive minutes</w:t>
      </w:r>
      <w:r w:rsidRPr="006D0B23">
        <w:rPr>
          <w:sz w:val="20"/>
          <w:szCs w:val="20"/>
        </w:rPr>
        <w:t>. It does not include non-scheduled release operations, i.e. process upsets, emergency flaring, or de-minimis venting of gas incidental to normal operations.</w:t>
      </w:r>
    </w:p>
  </w:footnote>
  <w:footnote w:id="6">
    <w:p w14:paraId="3E207956" w14:textId="7AC20210" w:rsidR="00210260" w:rsidRDefault="00210260" w:rsidP="00077AC6">
      <w:pPr>
        <w:pStyle w:val="FootnoteText"/>
        <w:tabs>
          <w:tab w:val="clear" w:pos="1"/>
        </w:tabs>
        <w:ind w:left="270" w:hanging="270"/>
      </w:pPr>
      <w:r>
        <w:rPr>
          <w:rStyle w:val="FootnoteReference"/>
        </w:rPr>
        <w:footnoteRef/>
      </w:r>
      <w:r>
        <w:t xml:space="preserve">  </w:t>
      </w:r>
      <w:r>
        <w:tab/>
        <w:t xml:space="preserve">For the purposes of this permit, </w:t>
      </w:r>
      <w:r w:rsidRPr="007B6809">
        <w:rPr>
          <w:i/>
        </w:rPr>
        <w:t>unconventional resources</w:t>
      </w:r>
      <w:r w:rsidRPr="00AA5206">
        <w:t xml:space="preserve"> is differentiated from conventional hydrocarbon resources based on the state of the hydrocarbon, nature of the geologic reservoirs and the types of technologies required to extract the hydrocarbon. Conventional oil and gas deposits have a well-defined areal extent, the reservoirs are porous and permeable, the hydrocarbon is produced easily through a wellbore, and reservoirs generally do not require extensive well stimulation to produce. Uncon</w:t>
      </w:r>
      <w:r>
        <w:t>ventional hydrocarbon deposits</w:t>
      </w:r>
      <w:r w:rsidRPr="00AA5206">
        <w:t xml:space="preserve"> in general are often lower in resource concentration, dispersed over large areas, and require well stimulation or additional extraction or conversion technology. </w:t>
      </w:r>
    </w:p>
  </w:footnote>
  <w:footnote w:id="7">
    <w:p w14:paraId="0A8BFE2A" w14:textId="63B7EA9A" w:rsidR="00210260" w:rsidRDefault="00210260" w:rsidP="009E5A41">
      <w:pPr>
        <w:pStyle w:val="FootnoteText"/>
        <w:tabs>
          <w:tab w:val="clear" w:pos="1"/>
        </w:tabs>
        <w:ind w:left="270" w:hanging="270"/>
      </w:pPr>
      <w:r w:rsidRPr="00A33873">
        <w:rPr>
          <w:rStyle w:val="FootnoteReference"/>
        </w:rPr>
        <w:footnoteRef/>
      </w:r>
      <w:r>
        <w:tab/>
      </w:r>
      <w:r w:rsidRPr="00A33873">
        <w:t>Routine Infill Drilling at an Isolated Well</w:t>
      </w:r>
      <w:r>
        <w:t xml:space="preserve"> Pad</w:t>
      </w:r>
      <w:r w:rsidRPr="00A33873">
        <w:t xml:space="preserve">: </w:t>
      </w:r>
      <w:r>
        <w:t>D</w:t>
      </w:r>
      <w:r w:rsidRPr="00A33873">
        <w:t>rilling that lasts less than 24 consecutive months at a well</w:t>
      </w:r>
      <w:r>
        <w:t xml:space="preserve"> pad</w:t>
      </w:r>
      <w:r w:rsidRPr="00A33873">
        <w:t xml:space="preserve"> that is not adjacent to, </w:t>
      </w:r>
      <w:r>
        <w:t>adjoining</w:t>
      </w:r>
      <w:r w:rsidRPr="00A33873">
        <w:t xml:space="preserve">, or abutting a </w:t>
      </w:r>
      <w:r>
        <w:t xml:space="preserve">Title V </w:t>
      </w:r>
      <w:r w:rsidRPr="00A33873">
        <w:t xml:space="preserve">major </w:t>
      </w:r>
      <w:r>
        <w:t>production facility. For the purpose of this permit the term production facility includes production centers, gathering centers, flow stations, or equivalent.</w:t>
      </w:r>
    </w:p>
  </w:footnote>
  <w:footnote w:id="8">
    <w:p w14:paraId="37A23899" w14:textId="21B0110E" w:rsidR="00210260" w:rsidRPr="00871E15" w:rsidRDefault="00210260" w:rsidP="00BD70AD">
      <w:pPr>
        <w:pStyle w:val="FootnoteText"/>
        <w:tabs>
          <w:tab w:val="clear" w:pos="1"/>
        </w:tabs>
        <w:spacing w:before="240"/>
        <w:ind w:left="270" w:hanging="270"/>
        <w:rPr>
          <w:sz w:val="22"/>
          <w:szCs w:val="22"/>
        </w:rPr>
      </w:pPr>
      <w:r>
        <w:rPr>
          <w:rStyle w:val="FootnoteReference"/>
        </w:rPr>
        <w:footnoteRef/>
      </w:r>
      <w:r>
        <w:tab/>
      </w:r>
      <w:r w:rsidRPr="00A33873">
        <w:t>Routine Infill Drilling at a Collocated Well</w:t>
      </w:r>
      <w:r>
        <w:t xml:space="preserve"> Pad</w:t>
      </w:r>
      <w:r w:rsidRPr="00A33873">
        <w:t xml:space="preserve">: </w:t>
      </w:r>
      <w:r>
        <w:t>D</w:t>
      </w:r>
      <w:r w:rsidRPr="00A33873">
        <w:t>rilling that lasts less than 24 consecutive months at a well</w:t>
      </w:r>
      <w:r>
        <w:t xml:space="preserve"> pad</w:t>
      </w:r>
      <w:r w:rsidRPr="00A33873">
        <w:t xml:space="preserve"> that is adjacent to, </w:t>
      </w:r>
      <w:r>
        <w:t>adjoining</w:t>
      </w:r>
      <w:r w:rsidRPr="00A33873">
        <w:t xml:space="preserve">, or abutting a </w:t>
      </w:r>
      <w:r>
        <w:t xml:space="preserve">Title V </w:t>
      </w:r>
      <w:r w:rsidRPr="00A33873">
        <w:t xml:space="preserve">major </w:t>
      </w:r>
      <w:r>
        <w:t>production facility</w:t>
      </w:r>
      <w:r w:rsidRPr="00A33873">
        <w:t>.</w:t>
      </w:r>
    </w:p>
  </w:footnote>
  <w:footnote w:id="9">
    <w:p w14:paraId="656206EB" w14:textId="142F3FB5" w:rsidR="00210260" w:rsidRPr="00871E15" w:rsidRDefault="00210260" w:rsidP="00BD70AD">
      <w:pPr>
        <w:pStyle w:val="FootnoteText"/>
        <w:tabs>
          <w:tab w:val="clear" w:pos="1"/>
        </w:tabs>
        <w:spacing w:before="240"/>
        <w:ind w:left="270" w:hanging="270"/>
        <w:rPr>
          <w:sz w:val="22"/>
          <w:szCs w:val="22"/>
        </w:rPr>
      </w:pPr>
      <w:r>
        <w:rPr>
          <w:rStyle w:val="FootnoteReference"/>
        </w:rPr>
        <w:footnoteRef/>
      </w:r>
      <w:r>
        <w:tab/>
      </w:r>
      <w:r w:rsidRPr="00A33873">
        <w:t>Developmental Drilling at an Isolated Well</w:t>
      </w:r>
      <w:r>
        <w:t xml:space="preserve"> Pad</w:t>
      </w:r>
      <w:r w:rsidRPr="00A33873">
        <w:t xml:space="preserve">: </w:t>
      </w:r>
      <w:r>
        <w:t>D</w:t>
      </w:r>
      <w:r w:rsidRPr="00A33873">
        <w:t>rilling that lasts 24</w:t>
      </w:r>
      <w:r>
        <w:t xml:space="preserve"> or more</w:t>
      </w:r>
      <w:r w:rsidRPr="00A33873">
        <w:t xml:space="preserve"> consecutive months at a well</w:t>
      </w:r>
      <w:r>
        <w:t xml:space="preserve"> pad</w:t>
      </w:r>
      <w:r w:rsidRPr="00A33873">
        <w:t xml:space="preserve"> that is not adjacent to, </w:t>
      </w:r>
      <w:r>
        <w:t>adjoining</w:t>
      </w:r>
      <w:r w:rsidRPr="00A33873">
        <w:t xml:space="preserve">, or abutting a </w:t>
      </w:r>
      <w:r>
        <w:t xml:space="preserve">Title V </w:t>
      </w:r>
      <w:r w:rsidRPr="00A33873">
        <w:t xml:space="preserve">major </w:t>
      </w:r>
      <w:r>
        <w:t>production facility</w:t>
      </w:r>
      <w:r w:rsidRPr="00A33873">
        <w:t>.</w:t>
      </w:r>
    </w:p>
  </w:footnote>
  <w:footnote w:id="10">
    <w:p w14:paraId="12B4B26D" w14:textId="73ABABE3" w:rsidR="00210260" w:rsidRPr="00727242" w:rsidRDefault="00210260" w:rsidP="00BD70AD">
      <w:pPr>
        <w:pStyle w:val="FootnoteText"/>
        <w:tabs>
          <w:tab w:val="clear" w:pos="1"/>
        </w:tabs>
        <w:spacing w:before="240"/>
        <w:ind w:left="270" w:hanging="270"/>
        <w:rPr>
          <w:sz w:val="22"/>
          <w:szCs w:val="22"/>
        </w:rPr>
      </w:pPr>
      <w:r>
        <w:rPr>
          <w:rStyle w:val="FootnoteReference"/>
        </w:rPr>
        <w:footnoteRef/>
      </w:r>
      <w:r>
        <w:tab/>
      </w:r>
      <w:r w:rsidRPr="00A33873">
        <w:t>Developmental Drilling at a Collocated Well</w:t>
      </w:r>
      <w:r>
        <w:t xml:space="preserve"> Pad</w:t>
      </w:r>
      <w:r w:rsidRPr="00A33873">
        <w:t xml:space="preserve">: </w:t>
      </w:r>
      <w:r>
        <w:t>D</w:t>
      </w:r>
      <w:r w:rsidRPr="00A33873">
        <w:t xml:space="preserve">rilling that lasts 24 </w:t>
      </w:r>
      <w:r>
        <w:t xml:space="preserve">or more </w:t>
      </w:r>
      <w:r w:rsidRPr="00A33873">
        <w:t>consecutive months at a well</w:t>
      </w:r>
      <w:r>
        <w:t xml:space="preserve"> pad</w:t>
      </w:r>
      <w:r w:rsidRPr="00A33873">
        <w:t xml:space="preserve"> that is adjacent to, </w:t>
      </w:r>
      <w:r>
        <w:t>adjoining</w:t>
      </w:r>
      <w:r w:rsidRPr="00A33873">
        <w:t xml:space="preserve">, or abutting a </w:t>
      </w:r>
      <w:r>
        <w:t xml:space="preserve">Title V </w:t>
      </w:r>
      <w:r w:rsidRPr="00A33873">
        <w:t xml:space="preserve">major </w:t>
      </w:r>
      <w:r>
        <w:t>production facility</w:t>
      </w:r>
      <w:r w:rsidRPr="00A33873">
        <w:t>.</w:t>
      </w:r>
    </w:p>
  </w:footnote>
  <w:footnote w:id="11">
    <w:p w14:paraId="595553FC" w14:textId="6E63A6C5" w:rsidR="00210260" w:rsidRDefault="00210260" w:rsidP="00BD70AD">
      <w:pPr>
        <w:pStyle w:val="FootnoteText"/>
        <w:tabs>
          <w:tab w:val="clear" w:pos="1"/>
        </w:tabs>
        <w:spacing w:before="240"/>
        <w:ind w:left="270" w:hanging="270"/>
      </w:pPr>
      <w:r>
        <w:rPr>
          <w:rStyle w:val="FootnoteReference"/>
        </w:rPr>
        <w:footnoteRef/>
      </w:r>
      <w:r>
        <w:tab/>
        <w:t xml:space="preserve">For the purpose of this permit, collocated means that drill rig(s) and/or existing stationary sources are </w:t>
      </w:r>
      <w:r w:rsidRPr="00F9333F">
        <w:t>located on one or more contiguous or adjacent properties</w:t>
      </w:r>
      <w:r>
        <w:t xml:space="preserve"> that</w:t>
      </w:r>
      <w:r w:rsidRPr="00F9333F">
        <w:t xml:space="preserve"> are under the control of the same person (or persons under common control) </w:t>
      </w:r>
      <w:r>
        <w:t xml:space="preserve">and </w:t>
      </w:r>
      <w:r w:rsidRPr="00F9333F">
        <w:t>shall be considered part of a single “building, structure</w:t>
      </w:r>
      <w:r>
        <w:t>,</w:t>
      </w:r>
      <w:r w:rsidRPr="00F9333F">
        <w:t xml:space="preserve"> or facility.” </w:t>
      </w:r>
      <w:r>
        <w:t>P</w:t>
      </w:r>
      <w:r w:rsidRPr="00F9333F">
        <w:t>ollutant emitting activities (SIC Major Group 13) shall be considered adjacent if they are located on the same surface site; or if they are located on surface sites that are located within 1⁄4 mile of one another (measured from the center of the equipment on the surface site) and they share equipment. Shared equipment includes, but is not limited to, produced fluids storage tanks, phase separators, natural gas dehydrators</w:t>
      </w:r>
      <w:r>
        <w:t>,</w:t>
      </w:r>
      <w:r w:rsidRPr="00F9333F">
        <w:t xml:space="preserve"> </w:t>
      </w:r>
      <w:r>
        <w:t>or emissions control devices. Drill sites that are not physically adjacent to or contiguous with a Title V production facility should be treated as isolated pads for ambient air quality protection purposes. If a well pad or well site is aggregated under an existing Title V permit, but otherwise does not meet the definition of collocated as stated above, that well site or well pad will be considered isolated.</w:t>
      </w:r>
    </w:p>
  </w:footnote>
  <w:footnote w:id="12">
    <w:p w14:paraId="0DE911CF" w14:textId="18226EFF" w:rsidR="00210260" w:rsidRDefault="00210260" w:rsidP="0079167F">
      <w:pPr>
        <w:pStyle w:val="FootnoteText"/>
        <w:tabs>
          <w:tab w:val="clear" w:pos="1"/>
        </w:tabs>
        <w:ind w:left="270" w:hanging="270"/>
      </w:pPr>
      <w:r>
        <w:rPr>
          <w:rStyle w:val="FootnoteReference"/>
        </w:rPr>
        <w:footnoteRef/>
      </w:r>
      <w:r>
        <w:rPr>
          <w:sz w:val="24"/>
          <w:szCs w:val="24"/>
        </w:rPr>
        <w:tab/>
      </w:r>
      <w:r>
        <w:t>The Permittee may develop a custom fuel monitoring and recordkeeping plan using the Sample Plan as guidance. This plan shall be submitted with the permit application and is subject to Department review. If the Department determines that the plan does not produce accurate and precise results, the Permittee shall adjust the plan to ensure accuracy and precision.</w:t>
      </w:r>
    </w:p>
  </w:footnote>
  <w:footnote w:id="13">
    <w:p w14:paraId="34A471B7" w14:textId="77777777" w:rsidR="00210260" w:rsidRDefault="00210260" w:rsidP="00F83BE5">
      <w:pPr>
        <w:pStyle w:val="FootnoteText"/>
        <w:tabs>
          <w:tab w:val="clear" w:pos="1"/>
        </w:tabs>
        <w:ind w:left="270" w:hanging="270"/>
      </w:pPr>
      <w:r>
        <w:rPr>
          <w:rStyle w:val="FootnoteReference"/>
        </w:rPr>
        <w:footnoteRef/>
      </w:r>
      <w:r>
        <w:t xml:space="preserve">  Units are identified by the Alaska Department of Natural Resources Division of Oil and Gas on state land and by the Bureau of Land Management on federal lands.</w:t>
      </w:r>
    </w:p>
  </w:footnote>
  <w:footnote w:id="14">
    <w:p w14:paraId="2CD73F91" w14:textId="59B56FEF" w:rsidR="00210260" w:rsidRDefault="00210260" w:rsidP="00077AC6">
      <w:pPr>
        <w:pStyle w:val="FootnoteText"/>
        <w:tabs>
          <w:tab w:val="clear" w:pos="1"/>
        </w:tabs>
        <w:ind w:left="270" w:hanging="270"/>
      </w:pPr>
      <w:r>
        <w:rPr>
          <w:rStyle w:val="FootnoteReference"/>
        </w:rPr>
        <w:footnoteRef/>
      </w:r>
      <w:r>
        <w:tab/>
        <w:t xml:space="preserve">Additional information regarding the Workgroup may be found on the Department’s website at: </w:t>
      </w:r>
      <w:hyperlink r:id="rId1" w:history="1">
        <w:r w:rsidRPr="00BB7421">
          <w:rPr>
            <w:rStyle w:val="Hyperlink"/>
          </w:rPr>
          <w:t>http://dec.alaska.gov/air/air-permit/oil-gas-drill-workgroup</w:t>
        </w:r>
      </w:hyperlink>
      <w:r>
        <w:t xml:space="preserve"> </w:t>
      </w:r>
    </w:p>
  </w:footnote>
  <w:footnote w:id="15">
    <w:p w14:paraId="14789578" w14:textId="43CAEB29" w:rsidR="00210260" w:rsidRDefault="00210260" w:rsidP="005D6C17">
      <w:pPr>
        <w:pStyle w:val="FootnoteText"/>
        <w:tabs>
          <w:tab w:val="clear" w:pos="1"/>
        </w:tabs>
        <w:ind w:left="270" w:hanging="270"/>
      </w:pPr>
      <w:r>
        <w:rPr>
          <w:rStyle w:val="FootnoteReference"/>
        </w:rPr>
        <w:footnoteRef/>
      </w:r>
      <w:r>
        <w:t xml:space="preserve"> </w:t>
      </w:r>
      <w:r>
        <w:tab/>
      </w:r>
      <w:hyperlink r:id="rId2" w:history="1">
        <w:r w:rsidRPr="00B97AD4">
          <w:rPr>
            <w:rStyle w:val="Hyperlink"/>
            <w:i/>
          </w:rPr>
          <w:t>Meeting Notes Summary – Technical Subgroup of Workgroup for Global Air Permit Policy Development for Temporary Oil and Gas Drill Rigs</w:t>
        </w:r>
      </w:hyperlink>
      <w:r>
        <w:t xml:space="preserve"> – January 9, 2014 Meeting </w:t>
      </w:r>
    </w:p>
  </w:footnote>
  <w:footnote w:id="16">
    <w:p w14:paraId="15C63340" w14:textId="745B03EA" w:rsidR="00210260" w:rsidRDefault="00210260" w:rsidP="00077AC6">
      <w:pPr>
        <w:pStyle w:val="FootnoteText"/>
        <w:tabs>
          <w:tab w:val="clear" w:pos="1"/>
        </w:tabs>
        <w:ind w:left="270" w:hanging="270"/>
      </w:pPr>
      <w:r>
        <w:rPr>
          <w:rStyle w:val="FootnoteReference"/>
        </w:rPr>
        <w:footnoteRef/>
      </w:r>
      <w:r>
        <w:tab/>
      </w:r>
      <w:hyperlink r:id="rId3" w:history="1">
        <w:r w:rsidRPr="001B05A0">
          <w:rPr>
            <w:rStyle w:val="Hyperlink"/>
            <w:i/>
          </w:rPr>
          <w:t>Ambient Demonstration for the North Slope Portable Oil and Gas Operation Simulation</w:t>
        </w:r>
      </w:hyperlink>
      <w:r>
        <w:t>; October 17, 2107.</w:t>
      </w:r>
    </w:p>
  </w:footnote>
  <w:footnote w:id="17">
    <w:p w14:paraId="33CA1953" w14:textId="6AE348E6" w:rsidR="00210260" w:rsidRDefault="00210260" w:rsidP="00077AC6">
      <w:pPr>
        <w:pStyle w:val="FootnoteText"/>
        <w:tabs>
          <w:tab w:val="clear" w:pos="1"/>
        </w:tabs>
        <w:ind w:left="270" w:hanging="270"/>
      </w:pPr>
      <w:r>
        <w:rPr>
          <w:rStyle w:val="FootnoteReference"/>
        </w:rPr>
        <w:footnoteRef/>
      </w:r>
      <w:r>
        <w:tab/>
        <w:t xml:space="preserve">See definition of ‘nonroad engine’ in </w:t>
      </w:r>
      <w:hyperlink r:id="rId4" w:history="1">
        <w:r w:rsidRPr="00B82F13">
          <w:rPr>
            <w:rStyle w:val="Hyperlink"/>
          </w:rPr>
          <w:t>40 C.F.R. 89.2</w:t>
        </w:r>
      </w:hyperlink>
      <w:r>
        <w:t xml:space="preserve">. </w:t>
      </w:r>
    </w:p>
  </w:footnote>
  <w:footnote w:id="18">
    <w:p w14:paraId="252A645E" w14:textId="68031330" w:rsidR="00210260" w:rsidRDefault="00210260" w:rsidP="003F0C51">
      <w:pPr>
        <w:pStyle w:val="FootnoteText"/>
        <w:tabs>
          <w:tab w:val="clear" w:pos="1"/>
        </w:tabs>
        <w:ind w:left="270" w:hanging="270"/>
      </w:pPr>
      <w:r>
        <w:rPr>
          <w:rStyle w:val="FootnoteReference"/>
        </w:rPr>
        <w:footnoteRef/>
      </w:r>
      <w:r>
        <w:t xml:space="preserve">  </w:t>
      </w:r>
      <w:r>
        <w:tab/>
        <w:t xml:space="preserve">For the purposes of MG-2, </w:t>
      </w:r>
      <w:r w:rsidRPr="007B6809">
        <w:rPr>
          <w:i/>
        </w:rPr>
        <w:t>unconventional resources</w:t>
      </w:r>
      <w:r w:rsidRPr="00AA5206">
        <w:t xml:space="preserve"> is differentiated from conventional hydrocarbon resources based on the state of the hydrocarbon, nature of the geologic reservoirs and the types of technologies required to extract the hydrocarbon. Conventional oil and gas deposits have a well-defined areal extent, the reservoirs are porous and permeable, the hydrocarbon is produced easily through a wellbore, and reservoirs generally do not require extensive well stimulation to produce. Uncon</w:t>
      </w:r>
      <w:r>
        <w:t>ventional hydrocarbon deposits</w:t>
      </w:r>
      <w:r w:rsidRPr="00AA5206">
        <w:t xml:space="preserve"> in general are often lower in resource concentration, dispersed over large areas, and require well stimulation or additional extraction or conversion technology. </w:t>
      </w:r>
    </w:p>
  </w:footnote>
  <w:footnote w:id="19">
    <w:p w14:paraId="2FDAAFE4" w14:textId="43D96A20" w:rsidR="00210260" w:rsidRDefault="00210260" w:rsidP="002523E4">
      <w:pPr>
        <w:pStyle w:val="FootnoteText"/>
        <w:tabs>
          <w:tab w:val="clear" w:pos="1"/>
        </w:tabs>
        <w:ind w:left="270" w:hanging="270"/>
      </w:pPr>
      <w:r>
        <w:rPr>
          <w:rStyle w:val="FootnoteReference"/>
        </w:rPr>
        <w:footnoteRef/>
      </w:r>
      <w:r>
        <w:t xml:space="preserve">  </w:t>
      </w:r>
      <w:r w:rsidRPr="00604D20">
        <w:rPr>
          <w:color w:val="000000"/>
        </w:rPr>
        <w:t>The total volume of oil per flowback for a new well was provided by CPAI Drilling and Wells group.  This value represents only the oil and does not include water and other drilling fluids which dominate the total fluids produced during a typical flowback</w:t>
      </w:r>
      <w:r>
        <w:rPr>
          <w:color w:val="000000"/>
        </w:rPr>
        <w:t>.</w:t>
      </w:r>
    </w:p>
  </w:footnote>
  <w:footnote w:id="20">
    <w:p w14:paraId="35162EA9" w14:textId="53F23B67" w:rsidR="00210260" w:rsidRDefault="00210260" w:rsidP="000162E8">
      <w:pPr>
        <w:pStyle w:val="FootnoteText"/>
        <w:tabs>
          <w:tab w:val="clear" w:pos="1"/>
        </w:tabs>
        <w:ind w:left="270" w:hanging="270"/>
      </w:pPr>
      <w:r>
        <w:rPr>
          <w:rStyle w:val="FootnoteReference"/>
        </w:rPr>
        <w:footnoteRef/>
      </w:r>
      <w:r>
        <w:t xml:space="preserve">  G</w:t>
      </w:r>
      <w:r w:rsidRPr="00604D20">
        <w:rPr>
          <w:color w:val="000000"/>
        </w:rPr>
        <w:t xml:space="preserve">as-to-Oil Ratio (GOR) is the average of the GOR for CPF1, CPF2, and CPF3 as </w:t>
      </w:r>
      <w:r>
        <w:rPr>
          <w:color w:val="000000"/>
        </w:rPr>
        <w:t>provided in Attachment F of the permit application for the Kuparuk River Unit Drill Site 2S, Minor Permit AQ1429MSS01</w:t>
      </w:r>
      <w:r w:rsidRPr="00604D20">
        <w:rPr>
          <w:color w:val="000000"/>
        </w:rPr>
        <w:t>.</w:t>
      </w:r>
    </w:p>
  </w:footnote>
  <w:footnote w:id="21">
    <w:p w14:paraId="09F62DF9" w14:textId="6D049D06" w:rsidR="00210260" w:rsidRDefault="00210260">
      <w:pPr>
        <w:pStyle w:val="FootnoteText"/>
      </w:pPr>
      <w:r>
        <w:rPr>
          <w:rStyle w:val="FootnoteReference"/>
        </w:rPr>
        <w:footnoteRef/>
      </w:r>
      <w:r>
        <w:t xml:space="preserve">  L</w:t>
      </w:r>
      <w:r w:rsidRPr="00604D20">
        <w:rPr>
          <w:color w:val="000000"/>
        </w:rPr>
        <w:t>ift gas volume per flowback is based on a representative flowback which flows gas at 0.25 MMscfd for 6 hours</w:t>
      </w:r>
      <w:r>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959F7" w14:textId="16DF5FD5" w:rsidR="00210260" w:rsidRDefault="00642652">
    <w:pPr>
      <w:pStyle w:val="Header"/>
    </w:pPr>
    <w:r>
      <w:rPr>
        <w:noProof/>
      </w:rPr>
      <w:pict w14:anchorId="232D2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80457" o:spid="_x0000_s2080" type="#_x0000_t136" style="position:absolute;margin-left:0;margin-top:0;width:471.3pt;height:188.5pt;rotation:315;z-index:-2516305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60E7B" w14:textId="4DA718F8" w:rsidR="00210260" w:rsidRDefault="00642652">
    <w:pPr>
      <w:pStyle w:val="Header"/>
    </w:pPr>
    <w:r>
      <w:rPr>
        <w:noProof/>
      </w:rPr>
      <w:pict w14:anchorId="08A56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80466" o:spid="_x0000_s2089" type="#_x0000_t136" style="position:absolute;margin-left:0;margin-top:0;width:471.3pt;height:188.5pt;rotation:315;z-index:-2516121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46DF3" w14:textId="42240DFA" w:rsidR="00210260" w:rsidRPr="008825F1" w:rsidRDefault="00642652" w:rsidP="008E7C15">
    <w:pPr>
      <w:pStyle w:val="Header"/>
      <w:tabs>
        <w:tab w:val="clear" w:pos="8640"/>
        <w:tab w:val="left" w:pos="4590"/>
        <w:tab w:val="center" w:pos="5040"/>
        <w:tab w:val="right" w:pos="9270"/>
      </w:tabs>
      <w:rPr>
        <w:sz w:val="20"/>
      </w:rPr>
    </w:pPr>
    <w:r>
      <w:rPr>
        <w:noProof/>
      </w:rPr>
      <w:pict w14:anchorId="29A1E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80467" o:spid="_x0000_s2090" type="#_x0000_t136" style="position:absolute;margin-left:0;margin-top:0;width:471.3pt;height:188.5pt;rotation:315;z-index:-2516101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7142BE1E">
        <v:shape id="_x0000_s2058" type="#_x0000_t136" style="position:absolute;margin-left:0;margin-top:0;width:471.3pt;height:188.5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10260">
      <w:rPr>
        <w:sz w:val="20"/>
      </w:rPr>
      <w:t>Technical Analysis Report for MG-2</w:t>
    </w:r>
    <w:r w:rsidR="00210260" w:rsidRPr="008825F1">
      <w:rPr>
        <w:sz w:val="20"/>
      </w:rPr>
      <w:tab/>
    </w:r>
    <w:r w:rsidR="00210260" w:rsidRPr="008825F1">
      <w:rPr>
        <w:sz w:val="20"/>
      </w:rPr>
      <w:tab/>
    </w:r>
    <w:r w:rsidR="00210260">
      <w:rPr>
        <w:sz w:val="20"/>
      </w:rPr>
      <w:tab/>
    </w:r>
    <w:r w:rsidR="00210260">
      <w:rPr>
        <w:sz w:val="20"/>
      </w:rPr>
      <w:tab/>
    </w:r>
    <w:r w:rsidR="00210260">
      <w:rPr>
        <w:sz w:val="20"/>
      </w:rPr>
      <w:tab/>
      <w:t>Final Date: DATE</w:t>
    </w:r>
  </w:p>
  <w:p w14:paraId="7B7AD03A" w14:textId="77777777" w:rsidR="00210260" w:rsidRPr="00C1576D" w:rsidRDefault="00210260" w:rsidP="00746F03">
    <w:pPr>
      <w:pStyle w:val="Header"/>
      <w:pBdr>
        <w:bottom w:val="single" w:sz="4" w:space="1" w:color="auto"/>
      </w:pBdr>
      <w:tabs>
        <w:tab w:val="clear" w:pos="8640"/>
        <w:tab w:val="left" w:pos="3695"/>
        <w:tab w:val="center" w:pos="5040"/>
        <w:tab w:val="right" w:pos="9360"/>
      </w:tabs>
      <w:rPr>
        <w:sz w:val="20"/>
      </w:rPr>
    </w:pPr>
  </w:p>
  <w:p w14:paraId="31932FD1" w14:textId="77777777" w:rsidR="00210260" w:rsidRPr="00A31780" w:rsidRDefault="00210260" w:rsidP="00772DD0">
    <w:pPr>
      <w:pStyle w:val="Header"/>
      <w:tabs>
        <w:tab w:val="clear" w:pos="4320"/>
        <w:tab w:val="clear" w:pos="8640"/>
        <w:tab w:val="left" w:pos="5745"/>
      </w:tabs>
    </w:pP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D4A2C" w14:textId="2482806D" w:rsidR="00210260" w:rsidRDefault="00642652">
    <w:pPr>
      <w:pStyle w:val="Header"/>
    </w:pPr>
    <w:r>
      <w:rPr>
        <w:noProof/>
      </w:rPr>
      <w:pict w14:anchorId="2A83FC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80465" o:spid="_x0000_s2088" type="#_x0000_t136" style="position:absolute;margin-left:0;margin-top:0;width:471.3pt;height:188.5pt;rotation:315;z-index:-2516142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DEA3B" w14:textId="2C39A32F" w:rsidR="00210260" w:rsidRDefault="00642652">
    <w:pPr>
      <w:pStyle w:val="Header"/>
    </w:pPr>
    <w:r>
      <w:rPr>
        <w:noProof/>
      </w:rPr>
      <w:pict w14:anchorId="15670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80469" o:spid="_x0000_s2092" type="#_x0000_t136" style="position:absolute;margin-left:0;margin-top:0;width:471.3pt;height:188.5pt;rotation:315;z-index:-2516060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13C31" w14:textId="357FAEE6" w:rsidR="00210260" w:rsidRPr="008825F1" w:rsidRDefault="00642652" w:rsidP="008E7C15">
    <w:pPr>
      <w:pStyle w:val="Header"/>
      <w:tabs>
        <w:tab w:val="clear" w:pos="8640"/>
        <w:tab w:val="left" w:pos="4590"/>
        <w:tab w:val="center" w:pos="5040"/>
        <w:tab w:val="right" w:pos="9270"/>
      </w:tabs>
      <w:rPr>
        <w:sz w:val="20"/>
      </w:rPr>
    </w:pPr>
    <w:r>
      <w:rPr>
        <w:noProof/>
      </w:rPr>
      <w:pict w14:anchorId="17E13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80470" o:spid="_x0000_s2093" type="#_x0000_t136" style="position:absolute;margin-left:0;margin-top:0;width:471.3pt;height:188.5pt;rotation:315;z-index:-2516039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21E11C8E">
        <v:shape id="_x0000_s2059" type="#_x0000_t136" style="position:absolute;margin-left:0;margin-top:0;width:471.3pt;height:188.5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10260">
      <w:rPr>
        <w:sz w:val="20"/>
      </w:rPr>
      <w:t>Technical Analysis Report for MG-2</w:t>
    </w:r>
    <w:r w:rsidR="00210260" w:rsidRPr="008825F1">
      <w:rPr>
        <w:sz w:val="20"/>
      </w:rPr>
      <w:tab/>
    </w:r>
    <w:r w:rsidR="00210260" w:rsidRPr="008825F1">
      <w:rPr>
        <w:sz w:val="20"/>
      </w:rPr>
      <w:tab/>
    </w:r>
    <w:r w:rsidR="00210260">
      <w:rPr>
        <w:sz w:val="20"/>
      </w:rPr>
      <w:tab/>
    </w:r>
    <w:r w:rsidR="00210260">
      <w:rPr>
        <w:sz w:val="20"/>
      </w:rPr>
      <w:tab/>
      <w:t xml:space="preserve">Public Notice Date: </w:t>
    </w:r>
    <w:r w:rsidR="00210260">
      <w:rPr>
        <w:sz w:val="20"/>
        <w:highlight w:val="yellow"/>
      </w:rPr>
      <w:t>Month DD, 2018</w:t>
    </w:r>
  </w:p>
  <w:p w14:paraId="343EFE04" w14:textId="77777777" w:rsidR="00210260" w:rsidRPr="00C1576D" w:rsidRDefault="00210260" w:rsidP="00746F03">
    <w:pPr>
      <w:pStyle w:val="Header"/>
      <w:pBdr>
        <w:bottom w:val="single" w:sz="4" w:space="1" w:color="auto"/>
      </w:pBdr>
      <w:tabs>
        <w:tab w:val="clear" w:pos="8640"/>
        <w:tab w:val="left" w:pos="3695"/>
        <w:tab w:val="center" w:pos="5040"/>
        <w:tab w:val="right" w:pos="9360"/>
      </w:tabs>
      <w:rPr>
        <w:sz w:val="20"/>
      </w:rPr>
    </w:pPr>
  </w:p>
  <w:p w14:paraId="6FA3AD9A" w14:textId="77777777" w:rsidR="00210260" w:rsidRPr="00A31780" w:rsidRDefault="00210260" w:rsidP="00772DD0">
    <w:pPr>
      <w:pStyle w:val="Header"/>
      <w:tabs>
        <w:tab w:val="clear" w:pos="4320"/>
        <w:tab w:val="clear" w:pos="8640"/>
        <w:tab w:val="left" w:pos="5745"/>
      </w:tabs>
    </w:pPr>
    <w: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2A39C" w14:textId="09117541" w:rsidR="00210260" w:rsidRDefault="00642652">
    <w:pPr>
      <w:pStyle w:val="Header"/>
    </w:pPr>
    <w:r>
      <w:rPr>
        <w:noProof/>
      </w:rPr>
      <w:pict w14:anchorId="61295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80468" o:spid="_x0000_s2091" type="#_x0000_t136" style="position:absolute;margin-left:0;margin-top:0;width:471.3pt;height:188.5pt;rotation:315;z-index:-2516080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3E58B" w14:textId="12B1C338" w:rsidR="00210260" w:rsidRPr="008825F1" w:rsidRDefault="00642652" w:rsidP="00772DD0">
    <w:pPr>
      <w:pStyle w:val="Header"/>
      <w:tabs>
        <w:tab w:val="clear" w:pos="8640"/>
        <w:tab w:val="left" w:pos="4590"/>
        <w:tab w:val="center" w:pos="5040"/>
        <w:tab w:val="right" w:pos="9360"/>
      </w:tabs>
      <w:rPr>
        <w:sz w:val="20"/>
      </w:rPr>
    </w:pPr>
    <w:r>
      <w:rPr>
        <w:noProof/>
      </w:rPr>
      <w:pict w14:anchorId="649DBE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80458" o:spid="_x0000_s2081" type="#_x0000_t136" style="position:absolute;margin-left:0;margin-top:0;width:471.3pt;height:188.5pt;rotation:315;z-index:-2516285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10260" w:rsidRPr="008825F1">
      <w:rPr>
        <w:sz w:val="20"/>
      </w:rPr>
      <w:t xml:space="preserve">Minor </w:t>
    </w:r>
    <w:r w:rsidR="00210260">
      <w:rPr>
        <w:sz w:val="20"/>
      </w:rPr>
      <w:t xml:space="preserve">General </w:t>
    </w:r>
    <w:r w:rsidR="00210260" w:rsidRPr="008825F1">
      <w:rPr>
        <w:sz w:val="20"/>
      </w:rPr>
      <w:t>Perm</w:t>
    </w:r>
    <w:r w:rsidR="00210260" w:rsidRPr="008E0658">
      <w:rPr>
        <w:sz w:val="20"/>
      </w:rPr>
      <w:t>it</w:t>
    </w:r>
    <w:r w:rsidR="00210260">
      <w:rPr>
        <w:sz w:val="20"/>
      </w:rPr>
      <w:t xml:space="preserve"> 2</w:t>
    </w:r>
    <w:r w:rsidR="00210260" w:rsidRPr="008825F1">
      <w:rPr>
        <w:sz w:val="20"/>
      </w:rPr>
      <w:tab/>
    </w:r>
    <w:r w:rsidR="00210260" w:rsidRPr="008825F1">
      <w:rPr>
        <w:sz w:val="20"/>
      </w:rPr>
      <w:tab/>
    </w:r>
    <w:r w:rsidR="00210260">
      <w:rPr>
        <w:sz w:val="20"/>
      </w:rPr>
      <w:tab/>
    </w:r>
    <w:r w:rsidR="00210260">
      <w:rPr>
        <w:sz w:val="20"/>
      </w:rPr>
      <w:tab/>
      <w:t>Final Date: DATE</w:t>
    </w:r>
  </w:p>
  <w:p w14:paraId="52B9DFB5" w14:textId="119C446D" w:rsidR="00210260" w:rsidRPr="00C1576D" w:rsidRDefault="00210260" w:rsidP="00746F03">
    <w:pPr>
      <w:pStyle w:val="Header"/>
      <w:pBdr>
        <w:bottom w:val="single" w:sz="4" w:space="1" w:color="auto"/>
      </w:pBdr>
      <w:tabs>
        <w:tab w:val="clear" w:pos="8640"/>
        <w:tab w:val="left" w:pos="3695"/>
        <w:tab w:val="center" w:pos="5040"/>
        <w:tab w:val="right" w:pos="9360"/>
      </w:tabs>
      <w:rPr>
        <w:sz w:val="20"/>
      </w:rPr>
    </w:pPr>
    <w:r>
      <w:rPr>
        <w:sz w:val="20"/>
      </w:rPr>
      <w:tab/>
    </w:r>
    <w:r w:rsidRPr="007C1064">
      <w:rPr>
        <w:sz w:val="20"/>
      </w:rPr>
      <w:tab/>
    </w:r>
    <w:r w:rsidRPr="007C1064">
      <w:rPr>
        <w:sz w:val="20"/>
      </w:rPr>
      <w:tab/>
    </w:r>
    <w:r>
      <w:rPr>
        <w:sz w:val="20"/>
      </w:rPr>
      <w:tab/>
    </w:r>
  </w:p>
  <w:p w14:paraId="3FC81745" w14:textId="77777777" w:rsidR="00210260" w:rsidRPr="00A31780" w:rsidRDefault="00210260" w:rsidP="00772DD0">
    <w:pPr>
      <w:pStyle w:val="Header"/>
      <w:tabs>
        <w:tab w:val="clear" w:pos="4320"/>
        <w:tab w:val="clear" w:pos="8640"/>
        <w:tab w:val="left" w:pos="574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3120"/>
      <w:gridCol w:w="3120"/>
      <w:gridCol w:w="3120"/>
    </w:tblGrid>
    <w:tr w:rsidR="00210260" w14:paraId="1B98074B" w14:textId="77777777" w:rsidTr="5CB475E5">
      <w:tc>
        <w:tcPr>
          <w:tcW w:w="3120" w:type="dxa"/>
        </w:tcPr>
        <w:p w14:paraId="1C90EAB7" w14:textId="2349600D" w:rsidR="00210260" w:rsidRDefault="00210260" w:rsidP="5CB475E5">
          <w:pPr>
            <w:pStyle w:val="Header"/>
            <w:ind w:left="-115"/>
          </w:pPr>
        </w:p>
      </w:tc>
      <w:tc>
        <w:tcPr>
          <w:tcW w:w="3120" w:type="dxa"/>
        </w:tcPr>
        <w:p w14:paraId="0A07147E" w14:textId="237C3E96" w:rsidR="00210260" w:rsidRDefault="00210260" w:rsidP="5CB475E5">
          <w:pPr>
            <w:pStyle w:val="Header"/>
            <w:jc w:val="center"/>
          </w:pPr>
        </w:p>
      </w:tc>
      <w:tc>
        <w:tcPr>
          <w:tcW w:w="3120" w:type="dxa"/>
        </w:tcPr>
        <w:p w14:paraId="62D1042F" w14:textId="3F490D35" w:rsidR="00210260" w:rsidRDefault="00210260" w:rsidP="5CB475E5">
          <w:pPr>
            <w:pStyle w:val="Header"/>
            <w:ind w:right="-115"/>
            <w:jc w:val="right"/>
          </w:pPr>
        </w:p>
      </w:tc>
    </w:tr>
  </w:tbl>
  <w:p w14:paraId="5E66DE56" w14:textId="69E4405E" w:rsidR="00210260" w:rsidRDefault="00642652" w:rsidP="5CB475E5">
    <w:pPr>
      <w:pStyle w:val="Header"/>
    </w:pPr>
    <w:r>
      <w:rPr>
        <w:noProof/>
      </w:rPr>
      <w:pict w14:anchorId="75DE3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80456" o:spid="_x0000_s2079" type="#_x0000_t136" style="position:absolute;margin-left:0;margin-top:0;width:471.3pt;height:188.5pt;rotation:315;z-index:-2516326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2595D" w14:textId="7F7A189D" w:rsidR="00210260" w:rsidRDefault="00642652">
    <w:pPr>
      <w:pStyle w:val="Header"/>
    </w:pPr>
    <w:r>
      <w:rPr>
        <w:noProof/>
      </w:rPr>
      <w:pict w14:anchorId="55C84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80460" o:spid="_x0000_s2083" type="#_x0000_t136" style="position:absolute;margin-left:0;margin-top:0;width:471.3pt;height:188.5pt;rotation:315;z-index:-2516244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25882" w14:textId="20CEC33B" w:rsidR="00210260" w:rsidRPr="008825F1" w:rsidRDefault="00642652" w:rsidP="00A00191">
    <w:pPr>
      <w:pStyle w:val="Header"/>
      <w:tabs>
        <w:tab w:val="clear" w:pos="8640"/>
        <w:tab w:val="left" w:pos="4590"/>
        <w:tab w:val="center" w:pos="5040"/>
        <w:tab w:val="right" w:pos="9360"/>
      </w:tabs>
      <w:rPr>
        <w:sz w:val="20"/>
      </w:rPr>
    </w:pPr>
    <w:r>
      <w:rPr>
        <w:noProof/>
      </w:rPr>
      <w:pict w14:anchorId="55AE75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80461" o:spid="_x0000_s2084" type="#_x0000_t136" style="position:absolute;margin-left:0;margin-top:0;width:471.3pt;height:188.5pt;rotation:315;z-index:-2516224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5FC0AAD">
        <v:shape id="_x0000_s2060" type="#_x0000_t136" style="position:absolute;margin-left:0;margin-top:0;width:471.3pt;height:188.5pt;rotation:315;z-index:-2516346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10260" w:rsidRPr="008825F1">
      <w:rPr>
        <w:sz w:val="20"/>
      </w:rPr>
      <w:t xml:space="preserve">Minor </w:t>
    </w:r>
    <w:r w:rsidR="00210260">
      <w:rPr>
        <w:sz w:val="20"/>
      </w:rPr>
      <w:t xml:space="preserve">General </w:t>
    </w:r>
    <w:r w:rsidR="00210260" w:rsidRPr="008825F1">
      <w:rPr>
        <w:sz w:val="20"/>
      </w:rPr>
      <w:t>Perm</w:t>
    </w:r>
    <w:r w:rsidR="00210260" w:rsidRPr="008E0658">
      <w:rPr>
        <w:sz w:val="20"/>
      </w:rPr>
      <w:t>it</w:t>
    </w:r>
    <w:r w:rsidR="00210260">
      <w:rPr>
        <w:sz w:val="20"/>
      </w:rPr>
      <w:t xml:space="preserve"> 2</w:t>
    </w:r>
    <w:r w:rsidR="00210260" w:rsidRPr="008825F1">
      <w:rPr>
        <w:sz w:val="20"/>
      </w:rPr>
      <w:tab/>
    </w:r>
    <w:r w:rsidR="00210260" w:rsidRPr="008825F1">
      <w:rPr>
        <w:sz w:val="20"/>
      </w:rPr>
      <w:tab/>
    </w:r>
    <w:r w:rsidR="00210260">
      <w:rPr>
        <w:sz w:val="20"/>
      </w:rPr>
      <w:tab/>
    </w:r>
    <w:r w:rsidR="00210260">
      <w:rPr>
        <w:sz w:val="20"/>
      </w:rPr>
      <w:tab/>
      <w:t>Final Date: DATE</w:t>
    </w:r>
  </w:p>
  <w:p w14:paraId="5C406459" w14:textId="62957BD3" w:rsidR="00210260" w:rsidRPr="00F67C6D" w:rsidRDefault="00210260" w:rsidP="00F91C74">
    <w:pPr>
      <w:pStyle w:val="Header"/>
      <w:pBdr>
        <w:bottom w:val="single" w:sz="4" w:space="1" w:color="auto"/>
      </w:pBdr>
      <w:tabs>
        <w:tab w:val="clear" w:pos="4320"/>
        <w:tab w:val="clear" w:pos="8640"/>
        <w:tab w:val="center" w:pos="8100"/>
      </w:tabs>
      <w:rPr>
        <w:sz w:val="20"/>
      </w:rPr>
    </w:pPr>
  </w:p>
  <w:p w14:paraId="4FDD4498" w14:textId="271E6603" w:rsidR="00210260" w:rsidRDefault="0021026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9F79E" w14:textId="673D8163" w:rsidR="00210260" w:rsidRPr="008825F1" w:rsidRDefault="00642652" w:rsidP="005D2179">
    <w:pPr>
      <w:pStyle w:val="Header"/>
      <w:tabs>
        <w:tab w:val="clear" w:pos="8640"/>
        <w:tab w:val="left" w:pos="4590"/>
        <w:tab w:val="center" w:pos="5040"/>
        <w:tab w:val="right" w:pos="9360"/>
      </w:tabs>
      <w:rPr>
        <w:sz w:val="20"/>
      </w:rPr>
    </w:pPr>
    <w:r>
      <w:rPr>
        <w:noProof/>
      </w:rPr>
      <w:pict w14:anchorId="6C5DD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80459" o:spid="_x0000_s2082" type="#_x0000_t136" style="position:absolute;margin-left:0;margin-top:0;width:471.3pt;height:188.5pt;rotation:315;z-index:-2516264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10260" w:rsidRPr="008825F1">
      <w:rPr>
        <w:sz w:val="20"/>
      </w:rPr>
      <w:t xml:space="preserve">Minor </w:t>
    </w:r>
    <w:r w:rsidR="00210260">
      <w:rPr>
        <w:sz w:val="20"/>
      </w:rPr>
      <w:t xml:space="preserve">General </w:t>
    </w:r>
    <w:r w:rsidR="00210260" w:rsidRPr="008825F1">
      <w:rPr>
        <w:sz w:val="20"/>
      </w:rPr>
      <w:t>Perm</w:t>
    </w:r>
    <w:r w:rsidR="00210260" w:rsidRPr="008E0658">
      <w:rPr>
        <w:sz w:val="20"/>
      </w:rPr>
      <w:t>it</w:t>
    </w:r>
    <w:r w:rsidR="00210260">
      <w:rPr>
        <w:sz w:val="20"/>
      </w:rPr>
      <w:t xml:space="preserve"> 2</w:t>
    </w:r>
    <w:r w:rsidR="00210260" w:rsidRPr="008825F1">
      <w:rPr>
        <w:sz w:val="20"/>
      </w:rPr>
      <w:tab/>
    </w:r>
    <w:r w:rsidR="00210260" w:rsidRPr="008825F1">
      <w:rPr>
        <w:sz w:val="20"/>
      </w:rPr>
      <w:tab/>
    </w:r>
    <w:r w:rsidR="00210260">
      <w:rPr>
        <w:sz w:val="20"/>
      </w:rPr>
      <w:tab/>
    </w:r>
    <w:r w:rsidR="00210260">
      <w:rPr>
        <w:sz w:val="20"/>
      </w:rPr>
      <w:tab/>
      <w:t>Final Date: DATE</w:t>
    </w:r>
  </w:p>
  <w:p w14:paraId="2173E2B3" w14:textId="77777777" w:rsidR="00210260" w:rsidRPr="00F67C6D" w:rsidRDefault="00210260" w:rsidP="00F91C74">
    <w:pPr>
      <w:pStyle w:val="Header"/>
      <w:pBdr>
        <w:bottom w:val="single" w:sz="4" w:space="1" w:color="auto"/>
      </w:pBdr>
      <w:tabs>
        <w:tab w:val="clear" w:pos="4320"/>
        <w:tab w:val="clear" w:pos="8640"/>
        <w:tab w:val="center" w:pos="8100"/>
      </w:tabs>
      <w:rPr>
        <w:sz w:val="20"/>
      </w:rPr>
    </w:pPr>
  </w:p>
  <w:p w14:paraId="6AB5BA5A" w14:textId="77777777" w:rsidR="00210260" w:rsidRPr="005D2179" w:rsidRDefault="00210260" w:rsidP="00FA2B03">
    <w:pPr>
      <w:pStyle w:val="Header"/>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4D8A1" w14:textId="19E9A235" w:rsidR="00210260" w:rsidRDefault="00642652">
    <w:pPr>
      <w:pStyle w:val="Header"/>
    </w:pPr>
    <w:r>
      <w:rPr>
        <w:noProof/>
      </w:rPr>
      <w:pict w14:anchorId="3A0CD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80463" o:spid="_x0000_s2086" type="#_x0000_t136" style="position:absolute;margin-left:0;margin-top:0;width:471.3pt;height:188.5pt;rotation:315;z-index:-2516183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9EC6B" w14:textId="5550DD5E" w:rsidR="00210260" w:rsidRPr="008825F1" w:rsidRDefault="00642652" w:rsidP="00772DD0">
    <w:pPr>
      <w:pStyle w:val="Header"/>
      <w:tabs>
        <w:tab w:val="clear" w:pos="8640"/>
        <w:tab w:val="left" w:pos="4590"/>
        <w:tab w:val="center" w:pos="5040"/>
        <w:tab w:val="right" w:pos="9360"/>
      </w:tabs>
      <w:rPr>
        <w:sz w:val="20"/>
      </w:rPr>
    </w:pPr>
    <w:r>
      <w:rPr>
        <w:noProof/>
      </w:rPr>
      <w:pict w14:anchorId="18C2E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80464" o:spid="_x0000_s2087" type="#_x0000_t136" style="position:absolute;margin-left:0;margin-top:0;width:471.3pt;height:188.5pt;rotation:315;z-index:-2516162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10260">
      <w:rPr>
        <w:sz w:val="20"/>
      </w:rPr>
      <w:t>Technical Analysis Report for MG-2</w:t>
    </w:r>
    <w:r w:rsidR="00210260" w:rsidRPr="008825F1">
      <w:rPr>
        <w:sz w:val="20"/>
      </w:rPr>
      <w:tab/>
    </w:r>
    <w:r w:rsidR="00210260" w:rsidRPr="008825F1">
      <w:rPr>
        <w:sz w:val="20"/>
      </w:rPr>
      <w:tab/>
    </w:r>
    <w:r w:rsidR="00210260">
      <w:rPr>
        <w:sz w:val="20"/>
      </w:rPr>
      <w:tab/>
    </w:r>
    <w:r w:rsidR="00210260">
      <w:rPr>
        <w:sz w:val="20"/>
      </w:rPr>
      <w:tab/>
      <w:t>Final Date: DATE</w:t>
    </w:r>
  </w:p>
  <w:p w14:paraId="3FCF8409" w14:textId="5B410CCC" w:rsidR="00210260" w:rsidRPr="00C1576D" w:rsidRDefault="00210260" w:rsidP="00746F03">
    <w:pPr>
      <w:pStyle w:val="Header"/>
      <w:pBdr>
        <w:bottom w:val="single" w:sz="4" w:space="1" w:color="auto"/>
      </w:pBdr>
      <w:tabs>
        <w:tab w:val="clear" w:pos="8640"/>
        <w:tab w:val="left" w:pos="3695"/>
        <w:tab w:val="center" w:pos="5040"/>
        <w:tab w:val="right" w:pos="9360"/>
      </w:tabs>
      <w:rPr>
        <w:sz w:val="20"/>
      </w:rPr>
    </w:pPr>
  </w:p>
  <w:p w14:paraId="17092BD5" w14:textId="77777777" w:rsidR="00210260" w:rsidRPr="00A31780" w:rsidRDefault="00210260" w:rsidP="00772DD0">
    <w:pPr>
      <w:pStyle w:val="Header"/>
      <w:tabs>
        <w:tab w:val="clear" w:pos="4320"/>
        <w:tab w:val="clear" w:pos="8640"/>
        <w:tab w:val="left" w:pos="5745"/>
      </w:tabs>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930CB" w14:textId="495A9DC2" w:rsidR="00210260" w:rsidRDefault="00642652">
    <w:pPr>
      <w:pStyle w:val="Header"/>
    </w:pPr>
    <w:r>
      <w:rPr>
        <w:noProof/>
      </w:rPr>
      <w:pict w14:anchorId="7814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80462" o:spid="_x0000_s2085" type="#_x0000_t136" style="position:absolute;margin-left:0;margin-top:0;width:471.3pt;height:188.5pt;rotation:315;z-index:-2516203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3EA4C54"/>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5232C4B2"/>
    <w:lvl w:ilvl="0">
      <w:start w:val="1"/>
      <w:numFmt w:val="decimal"/>
      <w:pStyle w:val="ListNumber2"/>
      <w:lvlText w:val="%1."/>
      <w:lvlJc w:val="left"/>
      <w:pPr>
        <w:tabs>
          <w:tab w:val="num" w:pos="720"/>
        </w:tabs>
        <w:ind w:left="720" w:hanging="360"/>
      </w:pPr>
    </w:lvl>
  </w:abstractNum>
  <w:abstractNum w:abstractNumId="2" w15:restartNumberingAfterBreak="0">
    <w:nsid w:val="FFFFFF80"/>
    <w:multiLevelType w:val="singleLevel"/>
    <w:tmpl w:val="10F4DF98"/>
    <w:styleLink w:val="TVSection"/>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2"/>
    <w:multiLevelType w:val="singleLevel"/>
    <w:tmpl w:val="D054C532"/>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028D1CDF"/>
    <w:multiLevelType w:val="singleLevel"/>
    <w:tmpl w:val="86E6A990"/>
    <w:lvl w:ilvl="0">
      <w:start w:val="1"/>
      <w:numFmt w:val="decimal"/>
      <w:pStyle w:val="Section"/>
      <w:lvlText w:val="Section %1"/>
      <w:lvlJc w:val="left"/>
      <w:pPr>
        <w:tabs>
          <w:tab w:val="num" w:pos="1800"/>
        </w:tabs>
        <w:ind w:left="1800" w:hanging="1800"/>
      </w:pPr>
      <w:rPr>
        <w:rFonts w:ascii="Arial" w:hAnsi="Arial" w:hint="default"/>
        <w:b/>
        <w:i/>
        <w:sz w:val="28"/>
        <w:szCs w:val="28"/>
      </w:rPr>
    </w:lvl>
  </w:abstractNum>
  <w:abstractNum w:abstractNumId="5" w15:restartNumberingAfterBreak="0">
    <w:nsid w:val="03E4783D"/>
    <w:multiLevelType w:val="hybridMultilevel"/>
    <w:tmpl w:val="E196C2D2"/>
    <w:lvl w:ilvl="0" w:tplc="8EBA193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573718"/>
    <w:multiLevelType w:val="singleLevel"/>
    <w:tmpl w:val="7652ADBA"/>
    <w:lvl w:ilvl="0">
      <w:start w:val="1"/>
      <w:numFmt w:val="decimal"/>
      <w:pStyle w:val="AWQNumericList"/>
      <w:lvlText w:val="%1.)"/>
      <w:lvlJc w:val="left"/>
      <w:pPr>
        <w:tabs>
          <w:tab w:val="num" w:pos="1080"/>
        </w:tabs>
        <w:ind w:left="1080" w:hanging="360"/>
      </w:pPr>
      <w:rPr>
        <w:rFonts w:ascii="Times New Roman" w:hAnsi="Times New Roman" w:hint="default"/>
        <w:b w:val="0"/>
        <w:i w:val="0"/>
        <w:sz w:val="24"/>
      </w:rPr>
    </w:lvl>
  </w:abstractNum>
  <w:abstractNum w:abstractNumId="7" w15:restartNumberingAfterBreak="0">
    <w:nsid w:val="0A3E27CC"/>
    <w:multiLevelType w:val="multilevel"/>
    <w:tmpl w:val="D0BEBDBA"/>
    <w:styleLink w:val="TVCondition"/>
    <w:lvl w:ilvl="0">
      <w:start w:val="1"/>
      <w:numFmt w:val="decimal"/>
      <w:lvlText w:val="Section %1"/>
      <w:lvlJc w:val="left"/>
      <w:pPr>
        <w:ind w:left="1440" w:hanging="1440"/>
      </w:pPr>
      <w:rPr>
        <w:rFonts w:asciiTheme="majorHAnsi" w:hAnsiTheme="majorHAnsi" w:hint="default"/>
        <w:b/>
        <w:i/>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E1F5D06"/>
    <w:multiLevelType w:val="singleLevel"/>
    <w:tmpl w:val="8A28B736"/>
    <w:lvl w:ilvl="0">
      <w:start w:val="1"/>
      <w:numFmt w:val="decimal"/>
      <w:pStyle w:val="EELine01"/>
      <w:lvlText w:val="%1."/>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A876BF3"/>
    <w:multiLevelType w:val="multilevel"/>
    <w:tmpl w:val="DEEE031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DA03B8"/>
    <w:multiLevelType w:val="multilevel"/>
    <w:tmpl w:val="0E147CBE"/>
    <w:styleLink w:val="T5Permit"/>
    <w:lvl w:ilvl="0">
      <w:start w:val="10"/>
      <w:numFmt w:val="decimal"/>
      <w:lvlText w:val="%1."/>
      <w:lvlJc w:val="left"/>
      <w:pPr>
        <w:tabs>
          <w:tab w:val="num" w:pos="504"/>
        </w:tabs>
        <w:ind w:left="360" w:hanging="360"/>
      </w:pPr>
      <w:rPr>
        <w:rFonts w:ascii="Times New Roman" w:hAnsi="Times New Roman" w:hint="default"/>
        <w:b/>
        <w:i w:val="0"/>
        <w:sz w:val="28"/>
        <w:szCs w:val="28"/>
      </w:rPr>
    </w:lvl>
    <w:lvl w:ilvl="1">
      <w:start w:val="1"/>
      <w:numFmt w:val="decimal"/>
      <w:lvlText w:val="%1.%2."/>
      <w:lvlJc w:val="left"/>
      <w:pPr>
        <w:tabs>
          <w:tab w:val="num" w:pos="360"/>
        </w:tabs>
        <w:ind w:left="1080" w:hanging="720"/>
      </w:pPr>
      <w:rPr>
        <w:rFonts w:ascii="Times New Roman" w:hAnsi="Times New Roman" w:hint="default"/>
        <w:b/>
        <w:i w:val="0"/>
        <w:sz w:val="24"/>
        <w:szCs w:val="24"/>
      </w:rPr>
    </w:lvl>
    <w:lvl w:ilvl="2">
      <w:start w:val="1"/>
      <w:numFmt w:val="decimal"/>
      <w:lvlText w:val="%1.%2.%3."/>
      <w:lvlJc w:val="left"/>
      <w:pPr>
        <w:tabs>
          <w:tab w:val="num" w:pos="720"/>
        </w:tabs>
        <w:ind w:left="1440" w:hanging="720"/>
      </w:pPr>
      <w:rPr>
        <w:rFonts w:ascii="Times New Roman" w:hAnsi="Times New Roman" w:hint="default"/>
        <w:b w:val="0"/>
        <w:i w:val="0"/>
        <w:sz w:val="24"/>
        <w:szCs w:val="24"/>
      </w:rPr>
    </w:lvl>
    <w:lvl w:ilvl="3">
      <w:start w:val="1"/>
      <w:numFmt w:val="decimal"/>
      <w:lvlText w:val="%1.%2.%3.%4."/>
      <w:lvlJc w:val="left"/>
      <w:pPr>
        <w:tabs>
          <w:tab w:val="num" w:pos="1080"/>
        </w:tabs>
        <w:ind w:left="2160" w:hanging="1080"/>
      </w:pPr>
      <w:rPr>
        <w:rFonts w:ascii="Times New Roman" w:hAnsi="Times New Roman" w:hint="default"/>
        <w:b w:val="0"/>
        <w:i w:val="0"/>
        <w:sz w:val="24"/>
        <w:szCs w:val="24"/>
      </w:rPr>
    </w:lvl>
    <w:lvl w:ilvl="4">
      <w:start w:val="1"/>
      <w:numFmt w:val="decimal"/>
      <w:lvlText w:val="%1.%2.%3.%4.%5."/>
      <w:lvlJc w:val="left"/>
      <w:pPr>
        <w:tabs>
          <w:tab w:val="num" w:pos="1440"/>
        </w:tabs>
        <w:ind w:left="2880" w:hanging="1440"/>
      </w:pPr>
      <w:rPr>
        <w:rFonts w:ascii="Times New Roman" w:hAnsi="Times New Roman" w:hint="default"/>
        <w:b w:val="0"/>
        <w:i w:val="0"/>
        <w:sz w:val="24"/>
        <w:szCs w:val="24"/>
      </w:rPr>
    </w:lvl>
    <w:lvl w:ilvl="5">
      <w:start w:val="1"/>
      <w:numFmt w:val="decimal"/>
      <w:lvlText w:val="%1.%2.%3.%4.%5.%6."/>
      <w:lvlJc w:val="left"/>
      <w:pPr>
        <w:tabs>
          <w:tab w:val="num" w:pos="1800"/>
        </w:tabs>
        <w:ind w:left="3600" w:hanging="1800"/>
      </w:pPr>
      <w:rPr>
        <w:rFonts w:ascii="Times New Roman" w:hAnsi="Times New Roman" w:hint="default"/>
        <w:b w:val="0"/>
        <w:i w:val="0"/>
        <w:sz w:val="24"/>
        <w:szCs w:val="24"/>
      </w:rPr>
    </w:lvl>
    <w:lvl w:ilvl="6">
      <w:start w:val="1"/>
      <w:numFmt w:val="decimal"/>
      <w:lvlText w:val="%1.%2.%3.%4.%5.%6.%7."/>
      <w:lvlJc w:val="left"/>
      <w:pPr>
        <w:tabs>
          <w:tab w:val="num" w:pos="2160"/>
        </w:tabs>
        <w:ind w:left="4320" w:hanging="2160"/>
      </w:pPr>
      <w:rPr>
        <w:rFonts w:ascii="Times New Roman" w:hAnsi="Times New Roman" w:hint="default"/>
        <w:b w:val="0"/>
        <w:i w:val="0"/>
        <w:sz w:val="24"/>
        <w:szCs w:val="24"/>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954CA2"/>
    <w:multiLevelType w:val="hybridMultilevel"/>
    <w:tmpl w:val="2B62B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A6C77"/>
    <w:multiLevelType w:val="multilevel"/>
    <w:tmpl w:val="82DA4A3A"/>
    <w:styleLink w:val="StyleNumbered"/>
    <w:lvl w:ilvl="0">
      <w:start w:val="1"/>
      <w:numFmt w:val="decimal"/>
      <w:lvlText w:val="%1."/>
      <w:lvlJc w:val="left"/>
      <w:pPr>
        <w:tabs>
          <w:tab w:val="num" w:pos="288"/>
        </w:tabs>
        <w:ind w:left="936" w:hanging="936"/>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30E33063"/>
    <w:multiLevelType w:val="hybridMultilevel"/>
    <w:tmpl w:val="B4441DF4"/>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1F366DB"/>
    <w:multiLevelType w:val="multilevel"/>
    <w:tmpl w:val="5930F6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3976B4E"/>
    <w:multiLevelType w:val="hybridMultilevel"/>
    <w:tmpl w:val="70A01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F74EB"/>
    <w:multiLevelType w:val="multilevel"/>
    <w:tmpl w:val="598834CA"/>
    <w:name w:val="Condition2"/>
    <w:lvl w:ilvl="0">
      <w:start w:val="1"/>
      <w:numFmt w:val="decimal"/>
      <w:lvlText w:val="%1."/>
      <w:lvlJc w:val="left"/>
      <w:pPr>
        <w:ind w:left="576" w:hanging="576"/>
      </w:pPr>
      <w:rPr>
        <w:rFonts w:ascii="Times New Roman" w:hAnsi="Times New Roman" w:hint="default"/>
        <w:b/>
        <w:sz w:val="24"/>
      </w:rPr>
    </w:lvl>
    <w:lvl w:ilvl="1">
      <w:start w:val="1"/>
      <w:numFmt w:val="none"/>
      <w:lvlText w:val="1.1"/>
      <w:lvlJc w:val="left"/>
      <w:pPr>
        <w:ind w:left="1080" w:hanging="720"/>
      </w:pPr>
      <w:rPr>
        <w:rFonts w:hint="default"/>
      </w:rPr>
    </w:lvl>
    <w:lvl w:ilvl="2">
      <w:start w:val="1"/>
      <w:numFmt w:val="lowerLetter"/>
      <w:lvlText w:val="%3"/>
      <w:lvlJc w:val="left"/>
      <w:pPr>
        <w:ind w:left="1296" w:hanging="576"/>
      </w:pPr>
      <w:rPr>
        <w:rFonts w:hint="default"/>
      </w:rPr>
    </w:lvl>
    <w:lvl w:ilvl="3">
      <w:start w:val="1"/>
      <w:numFmt w:val="lowerRoman"/>
      <w:lvlText w:val="(%4)"/>
      <w:lvlJc w:val="left"/>
      <w:pPr>
        <w:ind w:left="1800" w:hanging="720"/>
      </w:pPr>
      <w:rPr>
        <w:rFonts w:hint="default"/>
      </w:rPr>
    </w:lvl>
    <w:lvl w:ilvl="4">
      <w:start w:val="1"/>
      <w:numFmt w:val="upperLetter"/>
      <w:lvlText w:val="(%5)"/>
      <w:lvlJc w:val="left"/>
      <w:pPr>
        <w:ind w:left="2232" w:hanging="792"/>
      </w:pPr>
      <w:rPr>
        <w:rFonts w:hint="default"/>
      </w:rPr>
    </w:lvl>
    <w:lvl w:ilvl="5">
      <w:start w:val="1"/>
      <w:numFmt w:val="lowerRoman"/>
      <w:lvlText w:val="(%6)"/>
      <w:lvlJc w:val="left"/>
      <w:pPr>
        <w:ind w:left="2376" w:hanging="576"/>
      </w:pPr>
      <w:rPr>
        <w:rFonts w:hint="default"/>
      </w:rPr>
    </w:lvl>
    <w:lvl w:ilvl="6">
      <w:start w:val="1"/>
      <w:numFmt w:val="decimal"/>
      <w:lvlText w:val="%7."/>
      <w:lvlJc w:val="left"/>
      <w:pPr>
        <w:ind w:left="2736" w:hanging="576"/>
      </w:pPr>
      <w:rPr>
        <w:rFonts w:hint="default"/>
      </w:rPr>
    </w:lvl>
    <w:lvl w:ilvl="7">
      <w:start w:val="1"/>
      <w:numFmt w:val="lowerLetter"/>
      <w:lvlText w:val="%8."/>
      <w:lvlJc w:val="left"/>
      <w:pPr>
        <w:ind w:left="3096" w:hanging="576"/>
      </w:pPr>
      <w:rPr>
        <w:rFonts w:hint="default"/>
      </w:rPr>
    </w:lvl>
    <w:lvl w:ilvl="8">
      <w:start w:val="1"/>
      <w:numFmt w:val="lowerRoman"/>
      <w:lvlText w:val="%9."/>
      <w:lvlJc w:val="left"/>
      <w:pPr>
        <w:ind w:left="3456" w:hanging="576"/>
      </w:pPr>
      <w:rPr>
        <w:rFonts w:hint="default"/>
      </w:rPr>
    </w:lvl>
  </w:abstractNum>
  <w:abstractNum w:abstractNumId="17" w15:restartNumberingAfterBreak="0">
    <w:nsid w:val="37EE5AE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FB94ED3"/>
    <w:multiLevelType w:val="multilevel"/>
    <w:tmpl w:val="4EBCE450"/>
    <w:lvl w:ilvl="0">
      <w:start w:val="1"/>
      <w:numFmt w:val="decimal"/>
      <w:pStyle w:val="TVConditionL19"/>
      <w:lvlText w:val="%1."/>
      <w:lvlJc w:val="left"/>
      <w:pPr>
        <w:ind w:left="360" w:hanging="360"/>
      </w:pPr>
      <w:rPr>
        <w:rFonts w:ascii="Times New Roman" w:hAnsi="Times New Roman" w:hint="default"/>
        <w:b/>
        <w:i w:val="0"/>
        <w:sz w:val="24"/>
      </w:rPr>
    </w:lvl>
    <w:lvl w:ilvl="1">
      <w:start w:val="1"/>
      <w:numFmt w:val="decimal"/>
      <w:pStyle w:val="TVCondL2"/>
      <w:lvlText w:val="%1.%2."/>
      <w:lvlJc w:val="left"/>
      <w:pPr>
        <w:tabs>
          <w:tab w:val="num" w:pos="720"/>
        </w:tabs>
        <w:ind w:left="1080" w:hanging="720"/>
      </w:pPr>
      <w:rPr>
        <w:rFonts w:hint="default"/>
        <w:b w:val="0"/>
      </w:rPr>
    </w:lvl>
    <w:lvl w:ilvl="2">
      <w:start w:val="1"/>
      <w:numFmt w:val="lowerLetter"/>
      <w:pStyle w:val="TVCondL3"/>
      <w:lvlText w:val="%3."/>
      <w:lvlJc w:val="left"/>
      <w:pPr>
        <w:ind w:left="1080" w:hanging="360"/>
      </w:pPr>
      <w:rPr>
        <w:rFonts w:ascii="Times New Roman" w:hAnsi="Times New Roman" w:hint="default"/>
        <w:b w:val="0"/>
        <w:i w:val="0"/>
        <w:sz w:val="24"/>
      </w:rPr>
    </w:lvl>
    <w:lvl w:ilvl="3">
      <w:start w:val="1"/>
      <w:numFmt w:val="lowerRoman"/>
      <w:pStyle w:val="TVCondL4"/>
      <w:lvlText w:val="(%4)"/>
      <w:lvlJc w:val="left"/>
      <w:pPr>
        <w:ind w:left="1440" w:hanging="360"/>
      </w:pPr>
      <w:rPr>
        <w:rFonts w:ascii="Times New Roman" w:hAnsi="Times New Roman" w:hint="default"/>
        <w:b w:val="0"/>
        <w:i w:val="0"/>
        <w:sz w:val="24"/>
      </w:rPr>
    </w:lvl>
    <w:lvl w:ilvl="4">
      <w:start w:val="1"/>
      <w:numFmt w:val="upperLetter"/>
      <w:pStyle w:val="TVCondL5"/>
      <w:lvlText w:val="(%5)"/>
      <w:lvlJc w:val="left"/>
      <w:pPr>
        <w:tabs>
          <w:tab w:val="num" w:pos="3240"/>
        </w:tabs>
        <w:ind w:left="1800" w:hanging="360"/>
      </w:pPr>
      <w:rPr>
        <w:rFonts w:hint="default"/>
      </w:rPr>
    </w:lvl>
    <w:lvl w:ilvl="5">
      <w:start w:val="1"/>
      <w:numFmt w:val="decimal"/>
      <w:pStyle w:val="TVCondL6"/>
      <w:lvlText w:val="(%6)"/>
      <w:lvlJc w:val="left"/>
      <w:pPr>
        <w:tabs>
          <w:tab w:val="num" w:pos="4147"/>
        </w:tabs>
        <w:ind w:left="2160" w:hanging="360"/>
      </w:pPr>
      <w:rPr>
        <w:rFonts w:hint="default"/>
      </w:rPr>
    </w:lvl>
    <w:lvl w:ilvl="6">
      <w:start w:val="1"/>
      <w:numFmt w:val="lowerRoman"/>
      <w:pStyle w:val="TVCondL7"/>
      <w:lvlText w:val="%7."/>
      <w:lvlJc w:val="left"/>
      <w:pPr>
        <w:tabs>
          <w:tab w:val="num" w:pos="4680"/>
        </w:tabs>
        <w:ind w:left="2520" w:hanging="360"/>
      </w:pPr>
      <w:rPr>
        <w:rFonts w:hint="default"/>
      </w:rPr>
    </w:lvl>
    <w:lvl w:ilvl="7">
      <w:start w:val="1"/>
      <w:numFmt w:val="lowerLetter"/>
      <w:pStyle w:val="TVCondL8"/>
      <w:lvlText w:val="(%8)"/>
      <w:lvlJc w:val="left"/>
      <w:pPr>
        <w:ind w:left="2880" w:hanging="360"/>
      </w:pPr>
      <w:rPr>
        <w:rFonts w:hint="default"/>
      </w:rPr>
    </w:lvl>
    <w:lvl w:ilvl="8">
      <w:start w:val="1"/>
      <w:numFmt w:val="upperRoman"/>
      <w:pStyle w:val="TVCondL9"/>
      <w:lvlText w:val="%9."/>
      <w:lvlJc w:val="left"/>
      <w:pPr>
        <w:tabs>
          <w:tab w:val="num" w:pos="6408"/>
        </w:tabs>
        <w:ind w:left="3240" w:hanging="360"/>
      </w:pPr>
      <w:rPr>
        <w:rFonts w:hint="default"/>
      </w:rPr>
    </w:lvl>
  </w:abstractNum>
  <w:abstractNum w:abstractNumId="19" w15:restartNumberingAfterBreak="0">
    <w:nsid w:val="4029206E"/>
    <w:multiLevelType w:val="multilevel"/>
    <w:tmpl w:val="15B6293E"/>
    <w:styleLink w:val="TVCondLead"/>
    <w:lvl w:ilvl="0">
      <w:start w:val="1"/>
      <w:numFmt w:val="decimal"/>
      <w:lvlText w:val="%1"/>
      <w:lvlJc w:val="left"/>
      <w:pPr>
        <w:ind w:left="360" w:hanging="360"/>
      </w:pPr>
      <w:rPr>
        <w:rFonts w:ascii="Times New Roman" w:hAnsi="Times New Roman" w:hint="default"/>
        <w:i/>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9705D8F"/>
    <w:multiLevelType w:val="multilevel"/>
    <w:tmpl w:val="7BC8142A"/>
    <w:styleLink w:val="TVCondCont"/>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1440" w:hanging="360"/>
      </w:pPr>
      <w:rPr>
        <w:rFonts w:hint="default"/>
      </w:rPr>
    </w:lvl>
    <w:lvl w:ilvl="2">
      <w:start w:val="1"/>
      <w:numFmt w:val="lowerLetter"/>
      <w:lvlText w:val="%3."/>
      <w:lvlJc w:val="left"/>
      <w:pPr>
        <w:ind w:left="2160" w:hanging="180"/>
      </w:pPr>
      <w:rPr>
        <w:rFonts w:ascii="Times New Roman" w:hAnsi="Times New Roman" w:hint="default"/>
        <w:b w:val="0"/>
        <w:i w:val="0"/>
        <w:sz w:val="24"/>
      </w:rPr>
    </w:lvl>
    <w:lvl w:ilvl="3">
      <w:start w:val="1"/>
      <w:numFmt w:val="lowerRoman"/>
      <w:lvlText w:val="(%4)"/>
      <w:lvlJc w:val="right"/>
      <w:pPr>
        <w:ind w:left="2880" w:hanging="360"/>
      </w:pPr>
      <w:rPr>
        <w:rFonts w:ascii="Times New Roman" w:hAnsi="Times New Roman" w:hint="default"/>
        <w:b w:val="0"/>
        <w:i w:val="0"/>
        <w:sz w:val="24"/>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CC75FCF"/>
    <w:multiLevelType w:val="multilevel"/>
    <w:tmpl w:val="8D5EB7A8"/>
    <w:lvl w:ilvl="0">
      <w:start w:val="1"/>
      <w:numFmt w:val="decimal"/>
      <w:pStyle w:val="HEAD"/>
      <w:lvlText w:val="%1."/>
      <w:lvlJc w:val="left"/>
      <w:pPr>
        <w:tabs>
          <w:tab w:val="num" w:pos="720"/>
        </w:tabs>
        <w:ind w:left="360" w:firstLine="0"/>
      </w:pPr>
    </w:lvl>
    <w:lvl w:ilvl="1">
      <w:start w:val="1"/>
      <w:numFmt w:val="decimal"/>
      <w:lvlText w:val="%1.%2"/>
      <w:lvlJc w:val="left"/>
      <w:pPr>
        <w:tabs>
          <w:tab w:val="num" w:pos="576"/>
        </w:tabs>
        <w:ind w:left="576" w:hanging="576"/>
      </w:pPr>
    </w:lvl>
    <w:lvl w:ilvl="2">
      <w:start w:val="1"/>
      <w:numFmt w:val="decimal"/>
      <w:pStyle w:val="Lev2"/>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6EF7528D"/>
    <w:multiLevelType w:val="multilevel"/>
    <w:tmpl w:val="8DF43676"/>
    <w:lvl w:ilvl="0">
      <w:start w:val="1"/>
      <w:numFmt w:val="decimal"/>
      <w:pStyle w:val="ConditionCharChar"/>
      <w:lvlText w:val="%1."/>
      <w:lvlJc w:val="left"/>
      <w:pPr>
        <w:tabs>
          <w:tab w:val="num" w:pos="576"/>
        </w:tabs>
        <w:ind w:left="576" w:hanging="576"/>
      </w:pPr>
      <w:rPr>
        <w:b w:val="0"/>
        <w:i w:val="0"/>
        <w:szCs w:val="24"/>
      </w:rPr>
    </w:lvl>
    <w:lvl w:ilvl="1">
      <w:start w:val="1"/>
      <w:numFmt w:val="decimal"/>
      <w:lvlText w:val="%1.%2"/>
      <w:lvlJc w:val="left"/>
      <w:pPr>
        <w:tabs>
          <w:tab w:val="num" w:pos="1152"/>
        </w:tabs>
        <w:ind w:left="1152" w:hanging="576"/>
      </w:pPr>
      <w:rPr>
        <w:b w:val="0"/>
        <w:szCs w:val="24"/>
      </w:rPr>
    </w:lvl>
    <w:lvl w:ilvl="2">
      <w:start w:val="1"/>
      <w:numFmt w:val="lowerLetter"/>
      <w:lvlText w:val="%3."/>
      <w:lvlJc w:val="left"/>
      <w:pPr>
        <w:tabs>
          <w:tab w:val="num" w:pos="1746"/>
        </w:tabs>
        <w:ind w:left="1746" w:hanging="576"/>
      </w:pPr>
      <w:rPr>
        <w:b w:val="0"/>
      </w:rPr>
    </w:lvl>
    <w:lvl w:ilvl="3">
      <w:start w:val="1"/>
      <w:numFmt w:val="lowerRoman"/>
      <w:lvlText w:val="(%4)"/>
      <w:lvlJc w:val="left"/>
      <w:pPr>
        <w:tabs>
          <w:tab w:val="num" w:pos="2160"/>
        </w:tabs>
        <w:ind w:left="2160" w:hanging="720"/>
      </w:pPr>
      <w:rPr>
        <w:b w:val="0"/>
      </w:rPr>
    </w:lvl>
    <w:lvl w:ilvl="4">
      <w:start w:val="1"/>
      <w:numFmt w:val="upperLetter"/>
      <w:lvlText w:val="(%5)"/>
      <w:lvlJc w:val="left"/>
      <w:pPr>
        <w:tabs>
          <w:tab w:val="num" w:pos="3024"/>
        </w:tabs>
        <w:ind w:left="3024" w:hanging="864"/>
      </w:pPr>
    </w:lvl>
    <w:lvl w:ilvl="5">
      <w:start w:val="1"/>
      <w:numFmt w:val="decimal"/>
      <w:lvlText w:val="(%6)"/>
      <w:lvlJc w:val="left"/>
      <w:pPr>
        <w:tabs>
          <w:tab w:val="num" w:pos="3672"/>
        </w:tabs>
        <w:ind w:left="3672" w:hanging="648"/>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021BA6"/>
    <w:multiLevelType w:val="multilevel"/>
    <w:tmpl w:val="21260906"/>
    <w:lvl w:ilvl="0">
      <w:start w:val="1"/>
      <w:numFmt w:val="decimal"/>
      <w:lvlText w:val="%1."/>
      <w:lvlJc w:val="left"/>
      <w:pPr>
        <w:tabs>
          <w:tab w:val="num" w:pos="-360"/>
        </w:tabs>
        <w:ind w:left="-360" w:hanging="360"/>
      </w:pPr>
      <w:rPr>
        <w:rFonts w:ascii="Arial" w:hAnsi="Arial" w:hint="default"/>
        <w:b/>
        <w:i w:val="0"/>
        <w:sz w:val="28"/>
        <w:szCs w:val="28"/>
      </w:rPr>
    </w:lvl>
    <w:lvl w:ilvl="1">
      <w:start w:val="1"/>
      <w:numFmt w:val="decimal"/>
      <w:lvlText w:val="%1.%2."/>
      <w:lvlJc w:val="left"/>
      <w:pPr>
        <w:tabs>
          <w:tab w:val="num" w:pos="432"/>
        </w:tabs>
        <w:ind w:left="432" w:hanging="1152"/>
      </w:pPr>
      <w:rPr>
        <w:rFonts w:ascii="Arial" w:hAnsi="Arial" w:hint="default"/>
        <w:b w:val="0"/>
        <w:i w:val="0"/>
        <w:sz w:val="28"/>
        <w:szCs w:val="28"/>
      </w:rPr>
    </w:lvl>
    <w:lvl w:ilvl="2">
      <w:start w:val="1"/>
      <w:numFmt w:val="decimal"/>
      <w:pStyle w:val="Heading3"/>
      <w:lvlText w:val="%1.%2.%3."/>
      <w:lvlJc w:val="left"/>
      <w:pPr>
        <w:tabs>
          <w:tab w:val="num" w:pos="720"/>
        </w:tabs>
        <w:ind w:left="504" w:hanging="504"/>
      </w:pPr>
      <w:rPr>
        <w:rFonts w:ascii="Arial" w:hAnsi="Arial" w:hint="default"/>
        <w:b/>
        <w:i w:val="0"/>
        <w:sz w:val="24"/>
        <w:szCs w:val="24"/>
      </w:rPr>
    </w:lvl>
    <w:lvl w:ilvl="3">
      <w:start w:val="1"/>
      <w:numFmt w:val="decimal"/>
      <w:pStyle w:val="Heading4"/>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24" w15:restartNumberingAfterBreak="0">
    <w:nsid w:val="7DA2045F"/>
    <w:multiLevelType w:val="hybridMultilevel"/>
    <w:tmpl w:val="C43EF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930157"/>
    <w:multiLevelType w:val="hybridMultilevel"/>
    <w:tmpl w:val="7FB479B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22"/>
  </w:num>
  <w:num w:numId="4">
    <w:abstractNumId w:val="8"/>
  </w:num>
  <w:num w:numId="5">
    <w:abstractNumId w:val="0"/>
  </w:num>
  <w:num w:numId="6">
    <w:abstractNumId w:val="21"/>
  </w:num>
  <w:num w:numId="7">
    <w:abstractNumId w:val="3"/>
  </w:num>
  <w:num w:numId="8">
    <w:abstractNumId w:val="12"/>
  </w:num>
  <w:num w:numId="9">
    <w:abstractNumId w:val="24"/>
  </w:num>
  <w:num w:numId="10">
    <w:abstractNumId w:val="2"/>
  </w:num>
  <w:num w:numId="11">
    <w:abstractNumId w:val="19"/>
  </w:num>
  <w:num w:numId="12">
    <w:abstractNumId w:val="7"/>
  </w:num>
  <w:num w:numId="13">
    <w:abstractNumId w:val="20"/>
  </w:num>
  <w:num w:numId="14">
    <w:abstractNumId w:val="1"/>
  </w:num>
  <w:num w:numId="15">
    <w:abstractNumId w:val="18"/>
  </w:num>
  <w:num w:numId="16">
    <w:abstractNumId w:val="10"/>
  </w:num>
  <w:num w:numId="17">
    <w:abstractNumId w:val="17"/>
  </w:num>
  <w:num w:numId="18">
    <w:abstractNumId w:val="9"/>
  </w:num>
  <w:num w:numId="19">
    <w:abstractNumId w:val="15"/>
  </w:num>
  <w:num w:numId="20">
    <w:abstractNumId w:val="6"/>
  </w:num>
  <w:num w:numId="21">
    <w:abstractNumId w:val="5"/>
  </w:num>
  <w:num w:numId="22">
    <w:abstractNumId w:val="25"/>
  </w:num>
  <w:num w:numId="23">
    <w:abstractNumId w:val="1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8"/>
  </w:num>
  <w:num w:numId="27">
    <w:abstractNumId w:val="1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9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0E7"/>
    <w:rsid w:val="000007A1"/>
    <w:rsid w:val="000008D8"/>
    <w:rsid w:val="00000A2D"/>
    <w:rsid w:val="00001797"/>
    <w:rsid w:val="00001E2F"/>
    <w:rsid w:val="000021AF"/>
    <w:rsid w:val="00002C41"/>
    <w:rsid w:val="00002CEB"/>
    <w:rsid w:val="00002DCA"/>
    <w:rsid w:val="000031D4"/>
    <w:rsid w:val="00003A4D"/>
    <w:rsid w:val="00003E74"/>
    <w:rsid w:val="0000417E"/>
    <w:rsid w:val="000041B2"/>
    <w:rsid w:val="00004701"/>
    <w:rsid w:val="00004C91"/>
    <w:rsid w:val="0000586B"/>
    <w:rsid w:val="00005A0F"/>
    <w:rsid w:val="00005E18"/>
    <w:rsid w:val="00005E5E"/>
    <w:rsid w:val="00005F76"/>
    <w:rsid w:val="000071FE"/>
    <w:rsid w:val="000073B0"/>
    <w:rsid w:val="00010138"/>
    <w:rsid w:val="0001064A"/>
    <w:rsid w:val="000112DE"/>
    <w:rsid w:val="000114B7"/>
    <w:rsid w:val="00011521"/>
    <w:rsid w:val="000121D7"/>
    <w:rsid w:val="00012728"/>
    <w:rsid w:val="00012AB4"/>
    <w:rsid w:val="00013218"/>
    <w:rsid w:val="00013FFC"/>
    <w:rsid w:val="0001407A"/>
    <w:rsid w:val="000146A5"/>
    <w:rsid w:val="00014881"/>
    <w:rsid w:val="00014B05"/>
    <w:rsid w:val="00014C0F"/>
    <w:rsid w:val="0001507F"/>
    <w:rsid w:val="00015100"/>
    <w:rsid w:val="000157D4"/>
    <w:rsid w:val="00015E7F"/>
    <w:rsid w:val="000162E8"/>
    <w:rsid w:val="00016CBA"/>
    <w:rsid w:val="00016D6F"/>
    <w:rsid w:val="000178F9"/>
    <w:rsid w:val="00020A23"/>
    <w:rsid w:val="00021199"/>
    <w:rsid w:val="00021396"/>
    <w:rsid w:val="00021A3B"/>
    <w:rsid w:val="00021A9C"/>
    <w:rsid w:val="0002265A"/>
    <w:rsid w:val="00022B18"/>
    <w:rsid w:val="00023338"/>
    <w:rsid w:val="00023DFA"/>
    <w:rsid w:val="000248F2"/>
    <w:rsid w:val="0002537C"/>
    <w:rsid w:val="00025CA4"/>
    <w:rsid w:val="00026581"/>
    <w:rsid w:val="000267D6"/>
    <w:rsid w:val="00027B04"/>
    <w:rsid w:val="00030460"/>
    <w:rsid w:val="000305A3"/>
    <w:rsid w:val="0003070C"/>
    <w:rsid w:val="00030EF6"/>
    <w:rsid w:val="00031CE8"/>
    <w:rsid w:val="00031E65"/>
    <w:rsid w:val="000327B0"/>
    <w:rsid w:val="0003280D"/>
    <w:rsid w:val="00032959"/>
    <w:rsid w:val="00032B35"/>
    <w:rsid w:val="00032DDC"/>
    <w:rsid w:val="00033EAF"/>
    <w:rsid w:val="0003419F"/>
    <w:rsid w:val="000356C5"/>
    <w:rsid w:val="000369A5"/>
    <w:rsid w:val="00036B9B"/>
    <w:rsid w:val="00037521"/>
    <w:rsid w:val="0003763A"/>
    <w:rsid w:val="00037DDC"/>
    <w:rsid w:val="00040120"/>
    <w:rsid w:val="0004015E"/>
    <w:rsid w:val="0004027E"/>
    <w:rsid w:val="000404FD"/>
    <w:rsid w:val="00040817"/>
    <w:rsid w:val="00040AA6"/>
    <w:rsid w:val="0004161A"/>
    <w:rsid w:val="000416DB"/>
    <w:rsid w:val="000431BB"/>
    <w:rsid w:val="000438FD"/>
    <w:rsid w:val="00044229"/>
    <w:rsid w:val="00044A6B"/>
    <w:rsid w:val="00045640"/>
    <w:rsid w:val="0004583C"/>
    <w:rsid w:val="000459D7"/>
    <w:rsid w:val="00045BEC"/>
    <w:rsid w:val="00047365"/>
    <w:rsid w:val="00047B38"/>
    <w:rsid w:val="0005051B"/>
    <w:rsid w:val="0005090E"/>
    <w:rsid w:val="00050C97"/>
    <w:rsid w:val="000510ED"/>
    <w:rsid w:val="0005145D"/>
    <w:rsid w:val="00051BC6"/>
    <w:rsid w:val="00052052"/>
    <w:rsid w:val="00052712"/>
    <w:rsid w:val="000532A1"/>
    <w:rsid w:val="00053418"/>
    <w:rsid w:val="00053D63"/>
    <w:rsid w:val="000542D4"/>
    <w:rsid w:val="0005470E"/>
    <w:rsid w:val="00054FC4"/>
    <w:rsid w:val="000557E6"/>
    <w:rsid w:val="00055A89"/>
    <w:rsid w:val="00055B53"/>
    <w:rsid w:val="00056266"/>
    <w:rsid w:val="00056E34"/>
    <w:rsid w:val="00057938"/>
    <w:rsid w:val="00057FEC"/>
    <w:rsid w:val="000604CD"/>
    <w:rsid w:val="000605D3"/>
    <w:rsid w:val="0006093A"/>
    <w:rsid w:val="00061647"/>
    <w:rsid w:val="00064459"/>
    <w:rsid w:val="00065626"/>
    <w:rsid w:val="00065915"/>
    <w:rsid w:val="00065F2C"/>
    <w:rsid w:val="00066B7A"/>
    <w:rsid w:val="000670AC"/>
    <w:rsid w:val="000674D6"/>
    <w:rsid w:val="00067555"/>
    <w:rsid w:val="00067788"/>
    <w:rsid w:val="00070396"/>
    <w:rsid w:val="000707C8"/>
    <w:rsid w:val="000713FA"/>
    <w:rsid w:val="00071928"/>
    <w:rsid w:val="00071A3F"/>
    <w:rsid w:val="00071CCF"/>
    <w:rsid w:val="000724D4"/>
    <w:rsid w:val="00072B76"/>
    <w:rsid w:val="00074651"/>
    <w:rsid w:val="0007574F"/>
    <w:rsid w:val="00075846"/>
    <w:rsid w:val="00075E97"/>
    <w:rsid w:val="00076822"/>
    <w:rsid w:val="00076C2B"/>
    <w:rsid w:val="00076D7C"/>
    <w:rsid w:val="0007795D"/>
    <w:rsid w:val="0007798B"/>
    <w:rsid w:val="00077AC6"/>
    <w:rsid w:val="00080245"/>
    <w:rsid w:val="0008050C"/>
    <w:rsid w:val="000815EE"/>
    <w:rsid w:val="00081C1A"/>
    <w:rsid w:val="00081E8D"/>
    <w:rsid w:val="000822AF"/>
    <w:rsid w:val="000828AF"/>
    <w:rsid w:val="00082A1A"/>
    <w:rsid w:val="00083A85"/>
    <w:rsid w:val="00083CBF"/>
    <w:rsid w:val="000840B6"/>
    <w:rsid w:val="00084A5E"/>
    <w:rsid w:val="00084ABD"/>
    <w:rsid w:val="00084D10"/>
    <w:rsid w:val="0008543B"/>
    <w:rsid w:val="0008559A"/>
    <w:rsid w:val="000859CC"/>
    <w:rsid w:val="00085E3A"/>
    <w:rsid w:val="00086CC8"/>
    <w:rsid w:val="00090563"/>
    <w:rsid w:val="00090FFC"/>
    <w:rsid w:val="000910F1"/>
    <w:rsid w:val="00091728"/>
    <w:rsid w:val="0009199E"/>
    <w:rsid w:val="00091E5A"/>
    <w:rsid w:val="00092867"/>
    <w:rsid w:val="00092BAD"/>
    <w:rsid w:val="00092E2B"/>
    <w:rsid w:val="00093359"/>
    <w:rsid w:val="000934AF"/>
    <w:rsid w:val="00093506"/>
    <w:rsid w:val="00095131"/>
    <w:rsid w:val="00095132"/>
    <w:rsid w:val="00095266"/>
    <w:rsid w:val="00095433"/>
    <w:rsid w:val="00095A53"/>
    <w:rsid w:val="00096936"/>
    <w:rsid w:val="00096DA4"/>
    <w:rsid w:val="000970BE"/>
    <w:rsid w:val="000977E3"/>
    <w:rsid w:val="000A06DD"/>
    <w:rsid w:val="000A07F6"/>
    <w:rsid w:val="000A1451"/>
    <w:rsid w:val="000A1655"/>
    <w:rsid w:val="000A198D"/>
    <w:rsid w:val="000A29AB"/>
    <w:rsid w:val="000A2D74"/>
    <w:rsid w:val="000A2E7D"/>
    <w:rsid w:val="000A2ED6"/>
    <w:rsid w:val="000A3197"/>
    <w:rsid w:val="000A4FDA"/>
    <w:rsid w:val="000A50D0"/>
    <w:rsid w:val="000A58F7"/>
    <w:rsid w:val="000A6A29"/>
    <w:rsid w:val="000A761A"/>
    <w:rsid w:val="000A7B4F"/>
    <w:rsid w:val="000B069E"/>
    <w:rsid w:val="000B17AD"/>
    <w:rsid w:val="000B193A"/>
    <w:rsid w:val="000B2B92"/>
    <w:rsid w:val="000B2E66"/>
    <w:rsid w:val="000B3D8A"/>
    <w:rsid w:val="000B3F3E"/>
    <w:rsid w:val="000B41C1"/>
    <w:rsid w:val="000B6B78"/>
    <w:rsid w:val="000B6DE2"/>
    <w:rsid w:val="000B6E85"/>
    <w:rsid w:val="000B6FC0"/>
    <w:rsid w:val="000B7378"/>
    <w:rsid w:val="000B74DA"/>
    <w:rsid w:val="000B74DD"/>
    <w:rsid w:val="000C016E"/>
    <w:rsid w:val="000C070A"/>
    <w:rsid w:val="000C0C5F"/>
    <w:rsid w:val="000C0EB7"/>
    <w:rsid w:val="000C12A4"/>
    <w:rsid w:val="000C1C00"/>
    <w:rsid w:val="000C22AE"/>
    <w:rsid w:val="000C2740"/>
    <w:rsid w:val="000C3208"/>
    <w:rsid w:val="000C35B6"/>
    <w:rsid w:val="000C36A8"/>
    <w:rsid w:val="000C38E7"/>
    <w:rsid w:val="000C3B93"/>
    <w:rsid w:val="000C40CB"/>
    <w:rsid w:val="000C57A6"/>
    <w:rsid w:val="000C5A19"/>
    <w:rsid w:val="000C5A24"/>
    <w:rsid w:val="000C5B36"/>
    <w:rsid w:val="000C70B2"/>
    <w:rsid w:val="000D0B18"/>
    <w:rsid w:val="000D0B74"/>
    <w:rsid w:val="000D0BC4"/>
    <w:rsid w:val="000D1018"/>
    <w:rsid w:val="000D102E"/>
    <w:rsid w:val="000D1DC3"/>
    <w:rsid w:val="000D1DFB"/>
    <w:rsid w:val="000D1F88"/>
    <w:rsid w:val="000D2113"/>
    <w:rsid w:val="000D25BC"/>
    <w:rsid w:val="000D270A"/>
    <w:rsid w:val="000D288C"/>
    <w:rsid w:val="000D36AE"/>
    <w:rsid w:val="000D3FF7"/>
    <w:rsid w:val="000D493E"/>
    <w:rsid w:val="000D4A74"/>
    <w:rsid w:val="000D4C4A"/>
    <w:rsid w:val="000D4E34"/>
    <w:rsid w:val="000D4FEC"/>
    <w:rsid w:val="000D542E"/>
    <w:rsid w:val="000D5BBC"/>
    <w:rsid w:val="000D64E1"/>
    <w:rsid w:val="000D656A"/>
    <w:rsid w:val="000D7156"/>
    <w:rsid w:val="000E022B"/>
    <w:rsid w:val="000E075D"/>
    <w:rsid w:val="000E09FC"/>
    <w:rsid w:val="000E134E"/>
    <w:rsid w:val="000E1A6A"/>
    <w:rsid w:val="000E1EC6"/>
    <w:rsid w:val="000E245B"/>
    <w:rsid w:val="000E2D67"/>
    <w:rsid w:val="000E3198"/>
    <w:rsid w:val="000E383F"/>
    <w:rsid w:val="000E3E91"/>
    <w:rsid w:val="000E3EDC"/>
    <w:rsid w:val="000E4059"/>
    <w:rsid w:val="000E4A05"/>
    <w:rsid w:val="000E5C60"/>
    <w:rsid w:val="000E67A9"/>
    <w:rsid w:val="000E6BEB"/>
    <w:rsid w:val="000E6FFD"/>
    <w:rsid w:val="000E71E1"/>
    <w:rsid w:val="000E77C4"/>
    <w:rsid w:val="000E7E2E"/>
    <w:rsid w:val="000F0571"/>
    <w:rsid w:val="000F0666"/>
    <w:rsid w:val="000F068A"/>
    <w:rsid w:val="000F1F2D"/>
    <w:rsid w:val="000F2A45"/>
    <w:rsid w:val="000F2B72"/>
    <w:rsid w:val="000F3885"/>
    <w:rsid w:val="000F3F30"/>
    <w:rsid w:val="000F4BF3"/>
    <w:rsid w:val="000F5742"/>
    <w:rsid w:val="000F5FE5"/>
    <w:rsid w:val="000F72A2"/>
    <w:rsid w:val="000F732D"/>
    <w:rsid w:val="000F7712"/>
    <w:rsid w:val="000F7988"/>
    <w:rsid w:val="00100238"/>
    <w:rsid w:val="00102335"/>
    <w:rsid w:val="00102C5A"/>
    <w:rsid w:val="00104430"/>
    <w:rsid w:val="001051F1"/>
    <w:rsid w:val="00105B18"/>
    <w:rsid w:val="001064C0"/>
    <w:rsid w:val="00106998"/>
    <w:rsid w:val="00106DB8"/>
    <w:rsid w:val="00106E76"/>
    <w:rsid w:val="00107F7F"/>
    <w:rsid w:val="00107FB0"/>
    <w:rsid w:val="0011066B"/>
    <w:rsid w:val="001107F7"/>
    <w:rsid w:val="00110E0D"/>
    <w:rsid w:val="0011105C"/>
    <w:rsid w:val="00112182"/>
    <w:rsid w:val="00113323"/>
    <w:rsid w:val="00113ED6"/>
    <w:rsid w:val="00114628"/>
    <w:rsid w:val="00114A96"/>
    <w:rsid w:val="00114D1A"/>
    <w:rsid w:val="00115089"/>
    <w:rsid w:val="00115194"/>
    <w:rsid w:val="001158FF"/>
    <w:rsid w:val="00116004"/>
    <w:rsid w:val="00116718"/>
    <w:rsid w:val="001168A2"/>
    <w:rsid w:val="00117125"/>
    <w:rsid w:val="0011734B"/>
    <w:rsid w:val="00117F65"/>
    <w:rsid w:val="001200E5"/>
    <w:rsid w:val="00120250"/>
    <w:rsid w:val="00122418"/>
    <w:rsid w:val="00122702"/>
    <w:rsid w:val="001231BA"/>
    <w:rsid w:val="00123836"/>
    <w:rsid w:val="001245C0"/>
    <w:rsid w:val="00124811"/>
    <w:rsid w:val="00125C40"/>
    <w:rsid w:val="00126F0C"/>
    <w:rsid w:val="0013023B"/>
    <w:rsid w:val="0013033A"/>
    <w:rsid w:val="00130A35"/>
    <w:rsid w:val="00130E64"/>
    <w:rsid w:val="00131B9B"/>
    <w:rsid w:val="00133259"/>
    <w:rsid w:val="00133B96"/>
    <w:rsid w:val="00134227"/>
    <w:rsid w:val="00134254"/>
    <w:rsid w:val="00134ADF"/>
    <w:rsid w:val="00134C46"/>
    <w:rsid w:val="00135936"/>
    <w:rsid w:val="00135A26"/>
    <w:rsid w:val="00136227"/>
    <w:rsid w:val="001362F6"/>
    <w:rsid w:val="001369DF"/>
    <w:rsid w:val="0013722A"/>
    <w:rsid w:val="001372AE"/>
    <w:rsid w:val="001407D1"/>
    <w:rsid w:val="00140A36"/>
    <w:rsid w:val="00140B00"/>
    <w:rsid w:val="00140C11"/>
    <w:rsid w:val="0014109C"/>
    <w:rsid w:val="001411C8"/>
    <w:rsid w:val="001415D3"/>
    <w:rsid w:val="00141A5B"/>
    <w:rsid w:val="0014225C"/>
    <w:rsid w:val="00142E81"/>
    <w:rsid w:val="00143099"/>
    <w:rsid w:val="00143214"/>
    <w:rsid w:val="001435F2"/>
    <w:rsid w:val="00143EFE"/>
    <w:rsid w:val="00143FD7"/>
    <w:rsid w:val="0014435A"/>
    <w:rsid w:val="0014456B"/>
    <w:rsid w:val="001447C1"/>
    <w:rsid w:val="00145402"/>
    <w:rsid w:val="00145E36"/>
    <w:rsid w:val="00146765"/>
    <w:rsid w:val="001468F2"/>
    <w:rsid w:val="001473E2"/>
    <w:rsid w:val="0014756C"/>
    <w:rsid w:val="0015025F"/>
    <w:rsid w:val="00151AC1"/>
    <w:rsid w:val="00152008"/>
    <w:rsid w:val="00152C4C"/>
    <w:rsid w:val="001530B3"/>
    <w:rsid w:val="0015544B"/>
    <w:rsid w:val="00155D08"/>
    <w:rsid w:val="0015632D"/>
    <w:rsid w:val="001566BB"/>
    <w:rsid w:val="00156E83"/>
    <w:rsid w:val="0015787C"/>
    <w:rsid w:val="00160913"/>
    <w:rsid w:val="00160EE6"/>
    <w:rsid w:val="00161E2E"/>
    <w:rsid w:val="00162832"/>
    <w:rsid w:val="00162AAF"/>
    <w:rsid w:val="00162B59"/>
    <w:rsid w:val="001636DD"/>
    <w:rsid w:val="0016394B"/>
    <w:rsid w:val="00163D1C"/>
    <w:rsid w:val="00163E78"/>
    <w:rsid w:val="00164FC2"/>
    <w:rsid w:val="0016565F"/>
    <w:rsid w:val="001656B5"/>
    <w:rsid w:val="00166727"/>
    <w:rsid w:val="001668A8"/>
    <w:rsid w:val="00166920"/>
    <w:rsid w:val="00166BB5"/>
    <w:rsid w:val="0016787A"/>
    <w:rsid w:val="0017008D"/>
    <w:rsid w:val="001707F9"/>
    <w:rsid w:val="00171240"/>
    <w:rsid w:val="00171317"/>
    <w:rsid w:val="0017157C"/>
    <w:rsid w:val="0017178B"/>
    <w:rsid w:val="00171D21"/>
    <w:rsid w:val="001723F1"/>
    <w:rsid w:val="00172861"/>
    <w:rsid w:val="00172C65"/>
    <w:rsid w:val="00172CD8"/>
    <w:rsid w:val="001734DE"/>
    <w:rsid w:val="00173D02"/>
    <w:rsid w:val="00173F08"/>
    <w:rsid w:val="0017457D"/>
    <w:rsid w:val="00174B6D"/>
    <w:rsid w:val="00174C5A"/>
    <w:rsid w:val="00174E0D"/>
    <w:rsid w:val="00174E72"/>
    <w:rsid w:val="001753B2"/>
    <w:rsid w:val="001770B5"/>
    <w:rsid w:val="00177967"/>
    <w:rsid w:val="00177EA8"/>
    <w:rsid w:val="00177F69"/>
    <w:rsid w:val="00180C14"/>
    <w:rsid w:val="00180D70"/>
    <w:rsid w:val="00180DD1"/>
    <w:rsid w:val="00181EF3"/>
    <w:rsid w:val="00182088"/>
    <w:rsid w:val="00182BAF"/>
    <w:rsid w:val="00183649"/>
    <w:rsid w:val="00184D90"/>
    <w:rsid w:val="00184F7D"/>
    <w:rsid w:val="001856A6"/>
    <w:rsid w:val="00185925"/>
    <w:rsid w:val="00187276"/>
    <w:rsid w:val="001879A2"/>
    <w:rsid w:val="001879D9"/>
    <w:rsid w:val="00187B38"/>
    <w:rsid w:val="001902A6"/>
    <w:rsid w:val="00190484"/>
    <w:rsid w:val="001905A1"/>
    <w:rsid w:val="00190702"/>
    <w:rsid w:val="00190E40"/>
    <w:rsid w:val="00190F28"/>
    <w:rsid w:val="001912AB"/>
    <w:rsid w:val="001913E4"/>
    <w:rsid w:val="00191E4F"/>
    <w:rsid w:val="00191E57"/>
    <w:rsid w:val="00191EA6"/>
    <w:rsid w:val="001920D3"/>
    <w:rsid w:val="001925EE"/>
    <w:rsid w:val="0019281C"/>
    <w:rsid w:val="001936EA"/>
    <w:rsid w:val="00193767"/>
    <w:rsid w:val="00194689"/>
    <w:rsid w:val="00194A72"/>
    <w:rsid w:val="00195706"/>
    <w:rsid w:val="0019642C"/>
    <w:rsid w:val="00196463"/>
    <w:rsid w:val="00196473"/>
    <w:rsid w:val="001A027C"/>
    <w:rsid w:val="001A09DE"/>
    <w:rsid w:val="001A0A30"/>
    <w:rsid w:val="001A1217"/>
    <w:rsid w:val="001A18B7"/>
    <w:rsid w:val="001A1B0C"/>
    <w:rsid w:val="001A3344"/>
    <w:rsid w:val="001A3AB5"/>
    <w:rsid w:val="001A3CA4"/>
    <w:rsid w:val="001A41D8"/>
    <w:rsid w:val="001A4F10"/>
    <w:rsid w:val="001A51BA"/>
    <w:rsid w:val="001A5400"/>
    <w:rsid w:val="001A5A5F"/>
    <w:rsid w:val="001A5B33"/>
    <w:rsid w:val="001A6724"/>
    <w:rsid w:val="001A6FD0"/>
    <w:rsid w:val="001A731F"/>
    <w:rsid w:val="001A7B4F"/>
    <w:rsid w:val="001A7D5E"/>
    <w:rsid w:val="001B05A0"/>
    <w:rsid w:val="001B0787"/>
    <w:rsid w:val="001B088D"/>
    <w:rsid w:val="001B09AA"/>
    <w:rsid w:val="001B1182"/>
    <w:rsid w:val="001B132D"/>
    <w:rsid w:val="001B14B7"/>
    <w:rsid w:val="001B1A42"/>
    <w:rsid w:val="001B2D95"/>
    <w:rsid w:val="001B3680"/>
    <w:rsid w:val="001B3684"/>
    <w:rsid w:val="001B36A0"/>
    <w:rsid w:val="001B426B"/>
    <w:rsid w:val="001B42EE"/>
    <w:rsid w:val="001B4519"/>
    <w:rsid w:val="001B62A5"/>
    <w:rsid w:val="001B65F3"/>
    <w:rsid w:val="001B67C8"/>
    <w:rsid w:val="001B6FC5"/>
    <w:rsid w:val="001C01AA"/>
    <w:rsid w:val="001C0789"/>
    <w:rsid w:val="001C1B5E"/>
    <w:rsid w:val="001C3571"/>
    <w:rsid w:val="001C3661"/>
    <w:rsid w:val="001C3FAF"/>
    <w:rsid w:val="001C54C2"/>
    <w:rsid w:val="001C5A9E"/>
    <w:rsid w:val="001C5B5F"/>
    <w:rsid w:val="001C63D7"/>
    <w:rsid w:val="001C68BA"/>
    <w:rsid w:val="001C69AA"/>
    <w:rsid w:val="001C7884"/>
    <w:rsid w:val="001C7C0F"/>
    <w:rsid w:val="001D0567"/>
    <w:rsid w:val="001D1931"/>
    <w:rsid w:val="001D262D"/>
    <w:rsid w:val="001D2EBD"/>
    <w:rsid w:val="001D3DA5"/>
    <w:rsid w:val="001D45D1"/>
    <w:rsid w:val="001D47AD"/>
    <w:rsid w:val="001D4820"/>
    <w:rsid w:val="001D4A3A"/>
    <w:rsid w:val="001D4AE5"/>
    <w:rsid w:val="001D6043"/>
    <w:rsid w:val="001D6631"/>
    <w:rsid w:val="001D687B"/>
    <w:rsid w:val="001D7CFF"/>
    <w:rsid w:val="001E0458"/>
    <w:rsid w:val="001E086D"/>
    <w:rsid w:val="001E097B"/>
    <w:rsid w:val="001E116E"/>
    <w:rsid w:val="001E12A9"/>
    <w:rsid w:val="001E17E9"/>
    <w:rsid w:val="001E18BC"/>
    <w:rsid w:val="001E1A5A"/>
    <w:rsid w:val="001E1BC6"/>
    <w:rsid w:val="001E24F4"/>
    <w:rsid w:val="001E292F"/>
    <w:rsid w:val="001E327D"/>
    <w:rsid w:val="001E376F"/>
    <w:rsid w:val="001E3C50"/>
    <w:rsid w:val="001E3EFC"/>
    <w:rsid w:val="001E42EE"/>
    <w:rsid w:val="001E48C9"/>
    <w:rsid w:val="001E590F"/>
    <w:rsid w:val="001E5C45"/>
    <w:rsid w:val="001E5C57"/>
    <w:rsid w:val="001E60EB"/>
    <w:rsid w:val="001E66ED"/>
    <w:rsid w:val="001E756A"/>
    <w:rsid w:val="001E7DF2"/>
    <w:rsid w:val="001F03EC"/>
    <w:rsid w:val="001F0A96"/>
    <w:rsid w:val="001F182A"/>
    <w:rsid w:val="001F1CD2"/>
    <w:rsid w:val="001F2321"/>
    <w:rsid w:val="001F3660"/>
    <w:rsid w:val="001F36D5"/>
    <w:rsid w:val="001F448C"/>
    <w:rsid w:val="001F4BC2"/>
    <w:rsid w:val="001F4C4C"/>
    <w:rsid w:val="001F4EF3"/>
    <w:rsid w:val="001F5622"/>
    <w:rsid w:val="001F5FB7"/>
    <w:rsid w:val="001F6CEF"/>
    <w:rsid w:val="001F6FAB"/>
    <w:rsid w:val="001F7707"/>
    <w:rsid w:val="001F7A74"/>
    <w:rsid w:val="00200A7C"/>
    <w:rsid w:val="00200E8F"/>
    <w:rsid w:val="0020218D"/>
    <w:rsid w:val="002023FB"/>
    <w:rsid w:val="00202AE2"/>
    <w:rsid w:val="00203D1F"/>
    <w:rsid w:val="00203F9E"/>
    <w:rsid w:val="002043B2"/>
    <w:rsid w:val="00205309"/>
    <w:rsid w:val="00205791"/>
    <w:rsid w:val="00206158"/>
    <w:rsid w:val="00206A46"/>
    <w:rsid w:val="002075FC"/>
    <w:rsid w:val="00210260"/>
    <w:rsid w:val="00210E94"/>
    <w:rsid w:val="00210F90"/>
    <w:rsid w:val="0021154C"/>
    <w:rsid w:val="00211615"/>
    <w:rsid w:val="00211662"/>
    <w:rsid w:val="00211872"/>
    <w:rsid w:val="002123BC"/>
    <w:rsid w:val="00212991"/>
    <w:rsid w:val="00213AC0"/>
    <w:rsid w:val="002149A7"/>
    <w:rsid w:val="00214FD0"/>
    <w:rsid w:val="00215514"/>
    <w:rsid w:val="0021575D"/>
    <w:rsid w:val="0021725E"/>
    <w:rsid w:val="002173C5"/>
    <w:rsid w:val="00217689"/>
    <w:rsid w:val="00217A01"/>
    <w:rsid w:val="00220A12"/>
    <w:rsid w:val="00221BED"/>
    <w:rsid w:val="002225F3"/>
    <w:rsid w:val="002228C2"/>
    <w:rsid w:val="00222A33"/>
    <w:rsid w:val="002231D5"/>
    <w:rsid w:val="00223DCE"/>
    <w:rsid w:val="00223E31"/>
    <w:rsid w:val="00224095"/>
    <w:rsid w:val="00224CCA"/>
    <w:rsid w:val="00224D85"/>
    <w:rsid w:val="00224E4C"/>
    <w:rsid w:val="00226DBD"/>
    <w:rsid w:val="00227785"/>
    <w:rsid w:val="00227EE7"/>
    <w:rsid w:val="00230BD8"/>
    <w:rsid w:val="00230CD3"/>
    <w:rsid w:val="00230FDF"/>
    <w:rsid w:val="00231365"/>
    <w:rsid w:val="002318AE"/>
    <w:rsid w:val="00231C2B"/>
    <w:rsid w:val="00232096"/>
    <w:rsid w:val="00233270"/>
    <w:rsid w:val="00233EF8"/>
    <w:rsid w:val="0023438B"/>
    <w:rsid w:val="002344C4"/>
    <w:rsid w:val="00234BFD"/>
    <w:rsid w:val="00235754"/>
    <w:rsid w:val="002358A1"/>
    <w:rsid w:val="002360F1"/>
    <w:rsid w:val="002364C7"/>
    <w:rsid w:val="00237553"/>
    <w:rsid w:val="00237ACB"/>
    <w:rsid w:val="00241364"/>
    <w:rsid w:val="00241952"/>
    <w:rsid w:val="0024230A"/>
    <w:rsid w:val="00242784"/>
    <w:rsid w:val="00242B96"/>
    <w:rsid w:val="00243895"/>
    <w:rsid w:val="002443D3"/>
    <w:rsid w:val="00244574"/>
    <w:rsid w:val="002445C9"/>
    <w:rsid w:val="00244A05"/>
    <w:rsid w:val="00244B37"/>
    <w:rsid w:val="00244D2D"/>
    <w:rsid w:val="00244DD1"/>
    <w:rsid w:val="00245364"/>
    <w:rsid w:val="002455F6"/>
    <w:rsid w:val="00245757"/>
    <w:rsid w:val="00245F1E"/>
    <w:rsid w:val="00246DF7"/>
    <w:rsid w:val="00247902"/>
    <w:rsid w:val="0024791A"/>
    <w:rsid w:val="0025000D"/>
    <w:rsid w:val="00250A1B"/>
    <w:rsid w:val="00250D31"/>
    <w:rsid w:val="0025101D"/>
    <w:rsid w:val="00251052"/>
    <w:rsid w:val="00251411"/>
    <w:rsid w:val="00251A3E"/>
    <w:rsid w:val="00251EC2"/>
    <w:rsid w:val="00251FC4"/>
    <w:rsid w:val="002523E4"/>
    <w:rsid w:val="00252700"/>
    <w:rsid w:val="00254812"/>
    <w:rsid w:val="00255164"/>
    <w:rsid w:val="00256872"/>
    <w:rsid w:val="00260B81"/>
    <w:rsid w:val="002612E7"/>
    <w:rsid w:val="00261504"/>
    <w:rsid w:val="00261E33"/>
    <w:rsid w:val="002623A9"/>
    <w:rsid w:val="00262577"/>
    <w:rsid w:val="002629DD"/>
    <w:rsid w:val="00262D81"/>
    <w:rsid w:val="00262EC7"/>
    <w:rsid w:val="0026334A"/>
    <w:rsid w:val="002633D2"/>
    <w:rsid w:val="002634B9"/>
    <w:rsid w:val="002649F8"/>
    <w:rsid w:val="00265872"/>
    <w:rsid w:val="002662C2"/>
    <w:rsid w:val="002672E7"/>
    <w:rsid w:val="00267A03"/>
    <w:rsid w:val="00270288"/>
    <w:rsid w:val="00270C8A"/>
    <w:rsid w:val="002710DA"/>
    <w:rsid w:val="002712C8"/>
    <w:rsid w:val="00271747"/>
    <w:rsid w:val="0027220D"/>
    <w:rsid w:val="0027248E"/>
    <w:rsid w:val="00272627"/>
    <w:rsid w:val="00272BEB"/>
    <w:rsid w:val="00272E60"/>
    <w:rsid w:val="00272E7D"/>
    <w:rsid w:val="0027339E"/>
    <w:rsid w:val="002735ED"/>
    <w:rsid w:val="00273665"/>
    <w:rsid w:val="00273CA8"/>
    <w:rsid w:val="00273E40"/>
    <w:rsid w:val="00274FB1"/>
    <w:rsid w:val="00275FA8"/>
    <w:rsid w:val="002762E3"/>
    <w:rsid w:val="002764B8"/>
    <w:rsid w:val="002764FE"/>
    <w:rsid w:val="00276574"/>
    <w:rsid w:val="00276A5C"/>
    <w:rsid w:val="00276E12"/>
    <w:rsid w:val="002771B7"/>
    <w:rsid w:val="0027752E"/>
    <w:rsid w:val="002775DB"/>
    <w:rsid w:val="00280C69"/>
    <w:rsid w:val="00280EA1"/>
    <w:rsid w:val="0028113B"/>
    <w:rsid w:val="002825D1"/>
    <w:rsid w:val="0028268A"/>
    <w:rsid w:val="002841D3"/>
    <w:rsid w:val="0028484A"/>
    <w:rsid w:val="002855BF"/>
    <w:rsid w:val="0028605A"/>
    <w:rsid w:val="002863F7"/>
    <w:rsid w:val="00286A27"/>
    <w:rsid w:val="002876F2"/>
    <w:rsid w:val="00287755"/>
    <w:rsid w:val="002900F3"/>
    <w:rsid w:val="00290526"/>
    <w:rsid w:val="002905BD"/>
    <w:rsid w:val="00291093"/>
    <w:rsid w:val="002911D9"/>
    <w:rsid w:val="00291337"/>
    <w:rsid w:val="002917F2"/>
    <w:rsid w:val="00291822"/>
    <w:rsid w:val="00291944"/>
    <w:rsid w:val="00291A1B"/>
    <w:rsid w:val="00291A61"/>
    <w:rsid w:val="002922C9"/>
    <w:rsid w:val="00292334"/>
    <w:rsid w:val="00292950"/>
    <w:rsid w:val="00292E34"/>
    <w:rsid w:val="00293EB0"/>
    <w:rsid w:val="00293FED"/>
    <w:rsid w:val="00294864"/>
    <w:rsid w:val="0029487B"/>
    <w:rsid w:val="002948A6"/>
    <w:rsid w:val="00294939"/>
    <w:rsid w:val="00294CD4"/>
    <w:rsid w:val="00296735"/>
    <w:rsid w:val="00296AAF"/>
    <w:rsid w:val="00296EF9"/>
    <w:rsid w:val="00296F7B"/>
    <w:rsid w:val="00296FCB"/>
    <w:rsid w:val="00297610"/>
    <w:rsid w:val="002976E9"/>
    <w:rsid w:val="002A010D"/>
    <w:rsid w:val="002A0518"/>
    <w:rsid w:val="002A19A2"/>
    <w:rsid w:val="002A1A8C"/>
    <w:rsid w:val="002A1C4B"/>
    <w:rsid w:val="002A1CB3"/>
    <w:rsid w:val="002A25F4"/>
    <w:rsid w:val="002A29F2"/>
    <w:rsid w:val="002A3596"/>
    <w:rsid w:val="002A35DF"/>
    <w:rsid w:val="002A3673"/>
    <w:rsid w:val="002A3B35"/>
    <w:rsid w:val="002A3F32"/>
    <w:rsid w:val="002A4EA1"/>
    <w:rsid w:val="002A5D3E"/>
    <w:rsid w:val="002A6317"/>
    <w:rsid w:val="002A6D3D"/>
    <w:rsid w:val="002A748E"/>
    <w:rsid w:val="002A7A9E"/>
    <w:rsid w:val="002B07F1"/>
    <w:rsid w:val="002B08B0"/>
    <w:rsid w:val="002B2426"/>
    <w:rsid w:val="002B2C99"/>
    <w:rsid w:val="002B2E4F"/>
    <w:rsid w:val="002B33D4"/>
    <w:rsid w:val="002B35F4"/>
    <w:rsid w:val="002B429E"/>
    <w:rsid w:val="002B4A64"/>
    <w:rsid w:val="002B4D6C"/>
    <w:rsid w:val="002B55F2"/>
    <w:rsid w:val="002B609A"/>
    <w:rsid w:val="002B6123"/>
    <w:rsid w:val="002B68F6"/>
    <w:rsid w:val="002B7056"/>
    <w:rsid w:val="002B74DD"/>
    <w:rsid w:val="002B7882"/>
    <w:rsid w:val="002C023E"/>
    <w:rsid w:val="002C06E8"/>
    <w:rsid w:val="002C0CB3"/>
    <w:rsid w:val="002C0F03"/>
    <w:rsid w:val="002C0F18"/>
    <w:rsid w:val="002C1084"/>
    <w:rsid w:val="002C125E"/>
    <w:rsid w:val="002C1543"/>
    <w:rsid w:val="002C1765"/>
    <w:rsid w:val="002C18D5"/>
    <w:rsid w:val="002C27D4"/>
    <w:rsid w:val="002C2E2F"/>
    <w:rsid w:val="002C2FE9"/>
    <w:rsid w:val="002C3117"/>
    <w:rsid w:val="002C36E2"/>
    <w:rsid w:val="002C3999"/>
    <w:rsid w:val="002C442E"/>
    <w:rsid w:val="002C4831"/>
    <w:rsid w:val="002C4D4C"/>
    <w:rsid w:val="002C51CC"/>
    <w:rsid w:val="002C5900"/>
    <w:rsid w:val="002C7415"/>
    <w:rsid w:val="002C74B7"/>
    <w:rsid w:val="002C7AB3"/>
    <w:rsid w:val="002D04D7"/>
    <w:rsid w:val="002D070A"/>
    <w:rsid w:val="002D082E"/>
    <w:rsid w:val="002D0A57"/>
    <w:rsid w:val="002D0B47"/>
    <w:rsid w:val="002D0C00"/>
    <w:rsid w:val="002D0C15"/>
    <w:rsid w:val="002D11F7"/>
    <w:rsid w:val="002D14C8"/>
    <w:rsid w:val="002D1DAC"/>
    <w:rsid w:val="002D22A0"/>
    <w:rsid w:val="002D275F"/>
    <w:rsid w:val="002D2DB0"/>
    <w:rsid w:val="002D2F03"/>
    <w:rsid w:val="002D35F5"/>
    <w:rsid w:val="002D3B88"/>
    <w:rsid w:val="002D4B3C"/>
    <w:rsid w:val="002D4D3E"/>
    <w:rsid w:val="002D5BCB"/>
    <w:rsid w:val="002D6CD7"/>
    <w:rsid w:val="002D75BE"/>
    <w:rsid w:val="002D7CDB"/>
    <w:rsid w:val="002D7E0D"/>
    <w:rsid w:val="002E0F4F"/>
    <w:rsid w:val="002E0F6D"/>
    <w:rsid w:val="002E21E5"/>
    <w:rsid w:val="002E28D5"/>
    <w:rsid w:val="002E2D06"/>
    <w:rsid w:val="002E3259"/>
    <w:rsid w:val="002E34A2"/>
    <w:rsid w:val="002E4079"/>
    <w:rsid w:val="002E44A7"/>
    <w:rsid w:val="002E590F"/>
    <w:rsid w:val="002E592E"/>
    <w:rsid w:val="002E7208"/>
    <w:rsid w:val="002E7823"/>
    <w:rsid w:val="002E7A3F"/>
    <w:rsid w:val="002F0262"/>
    <w:rsid w:val="002F0366"/>
    <w:rsid w:val="002F14E4"/>
    <w:rsid w:val="002F1F04"/>
    <w:rsid w:val="002F2407"/>
    <w:rsid w:val="002F3C40"/>
    <w:rsid w:val="002F420A"/>
    <w:rsid w:val="002F46C2"/>
    <w:rsid w:val="002F477C"/>
    <w:rsid w:val="002F52B3"/>
    <w:rsid w:val="002F5D61"/>
    <w:rsid w:val="002F61E2"/>
    <w:rsid w:val="002F6ACF"/>
    <w:rsid w:val="002F6CC3"/>
    <w:rsid w:val="002F7F17"/>
    <w:rsid w:val="00300582"/>
    <w:rsid w:val="00301563"/>
    <w:rsid w:val="00301E37"/>
    <w:rsid w:val="00302136"/>
    <w:rsid w:val="003025CD"/>
    <w:rsid w:val="003026B1"/>
    <w:rsid w:val="003027BB"/>
    <w:rsid w:val="00303991"/>
    <w:rsid w:val="003048BB"/>
    <w:rsid w:val="00304BDC"/>
    <w:rsid w:val="00305B7A"/>
    <w:rsid w:val="00305B8A"/>
    <w:rsid w:val="0030659D"/>
    <w:rsid w:val="0030660B"/>
    <w:rsid w:val="003066B8"/>
    <w:rsid w:val="00306702"/>
    <w:rsid w:val="00306DBD"/>
    <w:rsid w:val="00307A00"/>
    <w:rsid w:val="00307B7E"/>
    <w:rsid w:val="003100AC"/>
    <w:rsid w:val="00310FCB"/>
    <w:rsid w:val="003111FE"/>
    <w:rsid w:val="003113BF"/>
    <w:rsid w:val="00312A8C"/>
    <w:rsid w:val="003130F1"/>
    <w:rsid w:val="00313148"/>
    <w:rsid w:val="003140A1"/>
    <w:rsid w:val="003140A2"/>
    <w:rsid w:val="003148CA"/>
    <w:rsid w:val="00314A7B"/>
    <w:rsid w:val="00314E23"/>
    <w:rsid w:val="00315020"/>
    <w:rsid w:val="0031535C"/>
    <w:rsid w:val="003154FC"/>
    <w:rsid w:val="003156C9"/>
    <w:rsid w:val="00316145"/>
    <w:rsid w:val="0031780E"/>
    <w:rsid w:val="00320274"/>
    <w:rsid w:val="00322162"/>
    <w:rsid w:val="00322521"/>
    <w:rsid w:val="003229F6"/>
    <w:rsid w:val="0032324B"/>
    <w:rsid w:val="00323428"/>
    <w:rsid w:val="00323697"/>
    <w:rsid w:val="00324761"/>
    <w:rsid w:val="003247EE"/>
    <w:rsid w:val="0032558E"/>
    <w:rsid w:val="00325B91"/>
    <w:rsid w:val="00326068"/>
    <w:rsid w:val="0032649A"/>
    <w:rsid w:val="003270B1"/>
    <w:rsid w:val="00327712"/>
    <w:rsid w:val="00327954"/>
    <w:rsid w:val="00330066"/>
    <w:rsid w:val="003303E7"/>
    <w:rsid w:val="0033051C"/>
    <w:rsid w:val="003306CE"/>
    <w:rsid w:val="00331226"/>
    <w:rsid w:val="00332795"/>
    <w:rsid w:val="0033317A"/>
    <w:rsid w:val="00333DB2"/>
    <w:rsid w:val="00334013"/>
    <w:rsid w:val="00334B5D"/>
    <w:rsid w:val="003354FD"/>
    <w:rsid w:val="003357E4"/>
    <w:rsid w:val="00336202"/>
    <w:rsid w:val="00336DF3"/>
    <w:rsid w:val="00337E05"/>
    <w:rsid w:val="00337E60"/>
    <w:rsid w:val="00340219"/>
    <w:rsid w:val="00340D2A"/>
    <w:rsid w:val="00341399"/>
    <w:rsid w:val="0034262D"/>
    <w:rsid w:val="00342C8A"/>
    <w:rsid w:val="00342F2B"/>
    <w:rsid w:val="00343476"/>
    <w:rsid w:val="003439AB"/>
    <w:rsid w:val="0034475B"/>
    <w:rsid w:val="00345340"/>
    <w:rsid w:val="0034536F"/>
    <w:rsid w:val="003456A1"/>
    <w:rsid w:val="00345E5A"/>
    <w:rsid w:val="00346FC0"/>
    <w:rsid w:val="003472E0"/>
    <w:rsid w:val="003472F1"/>
    <w:rsid w:val="00350AAE"/>
    <w:rsid w:val="00350BF9"/>
    <w:rsid w:val="003516B1"/>
    <w:rsid w:val="0035195D"/>
    <w:rsid w:val="0035198F"/>
    <w:rsid w:val="00352E35"/>
    <w:rsid w:val="003531F1"/>
    <w:rsid w:val="00354028"/>
    <w:rsid w:val="00354329"/>
    <w:rsid w:val="00354686"/>
    <w:rsid w:val="0035515A"/>
    <w:rsid w:val="0035599E"/>
    <w:rsid w:val="00356365"/>
    <w:rsid w:val="003563A1"/>
    <w:rsid w:val="00356965"/>
    <w:rsid w:val="00356B6F"/>
    <w:rsid w:val="003570FA"/>
    <w:rsid w:val="00357E35"/>
    <w:rsid w:val="00357FA4"/>
    <w:rsid w:val="0036241E"/>
    <w:rsid w:val="0036247D"/>
    <w:rsid w:val="003627F0"/>
    <w:rsid w:val="00362B7F"/>
    <w:rsid w:val="00362D41"/>
    <w:rsid w:val="0036338E"/>
    <w:rsid w:val="00364298"/>
    <w:rsid w:val="00364719"/>
    <w:rsid w:val="00364C42"/>
    <w:rsid w:val="00364CEE"/>
    <w:rsid w:val="00365044"/>
    <w:rsid w:val="003658E3"/>
    <w:rsid w:val="00365B2B"/>
    <w:rsid w:val="003665BB"/>
    <w:rsid w:val="00366661"/>
    <w:rsid w:val="00367999"/>
    <w:rsid w:val="00367C74"/>
    <w:rsid w:val="003709EA"/>
    <w:rsid w:val="00370D3D"/>
    <w:rsid w:val="003711CA"/>
    <w:rsid w:val="00371252"/>
    <w:rsid w:val="00371B4F"/>
    <w:rsid w:val="00371BB0"/>
    <w:rsid w:val="00372987"/>
    <w:rsid w:val="003729D0"/>
    <w:rsid w:val="00372EF5"/>
    <w:rsid w:val="00372FC0"/>
    <w:rsid w:val="0037356D"/>
    <w:rsid w:val="00373658"/>
    <w:rsid w:val="0037391E"/>
    <w:rsid w:val="003739EF"/>
    <w:rsid w:val="00373BE9"/>
    <w:rsid w:val="00373F79"/>
    <w:rsid w:val="00374050"/>
    <w:rsid w:val="003740DA"/>
    <w:rsid w:val="00374590"/>
    <w:rsid w:val="003749A2"/>
    <w:rsid w:val="00374C56"/>
    <w:rsid w:val="0037519C"/>
    <w:rsid w:val="003752EB"/>
    <w:rsid w:val="003758BD"/>
    <w:rsid w:val="00375C1E"/>
    <w:rsid w:val="00376159"/>
    <w:rsid w:val="00376C61"/>
    <w:rsid w:val="00376DC7"/>
    <w:rsid w:val="00376E4B"/>
    <w:rsid w:val="0038077F"/>
    <w:rsid w:val="00381C29"/>
    <w:rsid w:val="00381CBF"/>
    <w:rsid w:val="00382BBC"/>
    <w:rsid w:val="00382DF8"/>
    <w:rsid w:val="00384459"/>
    <w:rsid w:val="00384B65"/>
    <w:rsid w:val="00384C12"/>
    <w:rsid w:val="0038506B"/>
    <w:rsid w:val="0038510F"/>
    <w:rsid w:val="003852F1"/>
    <w:rsid w:val="00385EF7"/>
    <w:rsid w:val="00386626"/>
    <w:rsid w:val="003868F3"/>
    <w:rsid w:val="00387655"/>
    <w:rsid w:val="00387BB5"/>
    <w:rsid w:val="00387C01"/>
    <w:rsid w:val="003907C0"/>
    <w:rsid w:val="00390E0E"/>
    <w:rsid w:val="00391C61"/>
    <w:rsid w:val="00391DA0"/>
    <w:rsid w:val="00392838"/>
    <w:rsid w:val="00392E52"/>
    <w:rsid w:val="0039304C"/>
    <w:rsid w:val="003941FC"/>
    <w:rsid w:val="00394A13"/>
    <w:rsid w:val="00394BB0"/>
    <w:rsid w:val="003959D2"/>
    <w:rsid w:val="00396366"/>
    <w:rsid w:val="00396C1D"/>
    <w:rsid w:val="003974C4"/>
    <w:rsid w:val="003978C4"/>
    <w:rsid w:val="003A05D2"/>
    <w:rsid w:val="003A0B74"/>
    <w:rsid w:val="003A0F5F"/>
    <w:rsid w:val="003A107C"/>
    <w:rsid w:val="003A160B"/>
    <w:rsid w:val="003A16A6"/>
    <w:rsid w:val="003A26AF"/>
    <w:rsid w:val="003A2ADD"/>
    <w:rsid w:val="003A2DC9"/>
    <w:rsid w:val="003A3C81"/>
    <w:rsid w:val="003A3EDD"/>
    <w:rsid w:val="003A55AF"/>
    <w:rsid w:val="003A55B1"/>
    <w:rsid w:val="003A6827"/>
    <w:rsid w:val="003A689B"/>
    <w:rsid w:val="003A696E"/>
    <w:rsid w:val="003A7789"/>
    <w:rsid w:val="003A7C99"/>
    <w:rsid w:val="003B0420"/>
    <w:rsid w:val="003B05A1"/>
    <w:rsid w:val="003B0BA2"/>
    <w:rsid w:val="003B1028"/>
    <w:rsid w:val="003B183D"/>
    <w:rsid w:val="003B1C18"/>
    <w:rsid w:val="003B20E7"/>
    <w:rsid w:val="003B2B53"/>
    <w:rsid w:val="003B31B0"/>
    <w:rsid w:val="003B42B0"/>
    <w:rsid w:val="003B497D"/>
    <w:rsid w:val="003B4D0C"/>
    <w:rsid w:val="003B505C"/>
    <w:rsid w:val="003B5437"/>
    <w:rsid w:val="003B5D82"/>
    <w:rsid w:val="003B6870"/>
    <w:rsid w:val="003B6874"/>
    <w:rsid w:val="003B6E03"/>
    <w:rsid w:val="003B70C3"/>
    <w:rsid w:val="003B73FD"/>
    <w:rsid w:val="003B797B"/>
    <w:rsid w:val="003C03AA"/>
    <w:rsid w:val="003C0841"/>
    <w:rsid w:val="003C1357"/>
    <w:rsid w:val="003C19AC"/>
    <w:rsid w:val="003C1D3B"/>
    <w:rsid w:val="003C20FF"/>
    <w:rsid w:val="003C2876"/>
    <w:rsid w:val="003C2DE1"/>
    <w:rsid w:val="003C2F9B"/>
    <w:rsid w:val="003C315A"/>
    <w:rsid w:val="003C33D3"/>
    <w:rsid w:val="003C3F0F"/>
    <w:rsid w:val="003C4DEB"/>
    <w:rsid w:val="003C4E9E"/>
    <w:rsid w:val="003C5924"/>
    <w:rsid w:val="003C5CF4"/>
    <w:rsid w:val="003C6379"/>
    <w:rsid w:val="003C6AD0"/>
    <w:rsid w:val="003C7346"/>
    <w:rsid w:val="003C7868"/>
    <w:rsid w:val="003C7918"/>
    <w:rsid w:val="003D0171"/>
    <w:rsid w:val="003D017F"/>
    <w:rsid w:val="003D091E"/>
    <w:rsid w:val="003D094F"/>
    <w:rsid w:val="003D0DD7"/>
    <w:rsid w:val="003D0FC5"/>
    <w:rsid w:val="003D13BD"/>
    <w:rsid w:val="003D1591"/>
    <w:rsid w:val="003D1645"/>
    <w:rsid w:val="003D1CC9"/>
    <w:rsid w:val="003D1D4A"/>
    <w:rsid w:val="003D25DC"/>
    <w:rsid w:val="003D26B8"/>
    <w:rsid w:val="003D2F7D"/>
    <w:rsid w:val="003D2FA2"/>
    <w:rsid w:val="003D389D"/>
    <w:rsid w:val="003D4043"/>
    <w:rsid w:val="003D4120"/>
    <w:rsid w:val="003D4CD4"/>
    <w:rsid w:val="003D53C0"/>
    <w:rsid w:val="003D5625"/>
    <w:rsid w:val="003D591D"/>
    <w:rsid w:val="003D5A34"/>
    <w:rsid w:val="003D6C9C"/>
    <w:rsid w:val="003D714E"/>
    <w:rsid w:val="003D7DC6"/>
    <w:rsid w:val="003E0195"/>
    <w:rsid w:val="003E03C6"/>
    <w:rsid w:val="003E0768"/>
    <w:rsid w:val="003E0B3A"/>
    <w:rsid w:val="003E1F79"/>
    <w:rsid w:val="003E235F"/>
    <w:rsid w:val="003E2F1D"/>
    <w:rsid w:val="003E407F"/>
    <w:rsid w:val="003E45FE"/>
    <w:rsid w:val="003E4753"/>
    <w:rsid w:val="003E4DCB"/>
    <w:rsid w:val="003E59B2"/>
    <w:rsid w:val="003E62E0"/>
    <w:rsid w:val="003E69D0"/>
    <w:rsid w:val="003E7A1F"/>
    <w:rsid w:val="003E7A8A"/>
    <w:rsid w:val="003F03E9"/>
    <w:rsid w:val="003F09D3"/>
    <w:rsid w:val="003F0C51"/>
    <w:rsid w:val="003F0D4A"/>
    <w:rsid w:val="003F0F34"/>
    <w:rsid w:val="003F169C"/>
    <w:rsid w:val="003F1A0E"/>
    <w:rsid w:val="003F2BBA"/>
    <w:rsid w:val="003F2E08"/>
    <w:rsid w:val="003F3023"/>
    <w:rsid w:val="003F391E"/>
    <w:rsid w:val="003F461A"/>
    <w:rsid w:val="003F61B3"/>
    <w:rsid w:val="003F61E7"/>
    <w:rsid w:val="003F77D9"/>
    <w:rsid w:val="00400E5B"/>
    <w:rsid w:val="00402C41"/>
    <w:rsid w:val="00402F03"/>
    <w:rsid w:val="004034CD"/>
    <w:rsid w:val="00403566"/>
    <w:rsid w:val="004039BA"/>
    <w:rsid w:val="00404414"/>
    <w:rsid w:val="00404487"/>
    <w:rsid w:val="00405169"/>
    <w:rsid w:val="004054A1"/>
    <w:rsid w:val="00405C58"/>
    <w:rsid w:val="00405FCE"/>
    <w:rsid w:val="00406B27"/>
    <w:rsid w:val="0040745E"/>
    <w:rsid w:val="004079AB"/>
    <w:rsid w:val="00410E0D"/>
    <w:rsid w:val="00411217"/>
    <w:rsid w:val="004116CD"/>
    <w:rsid w:val="00413957"/>
    <w:rsid w:val="00413AC0"/>
    <w:rsid w:val="004146B8"/>
    <w:rsid w:val="00414C34"/>
    <w:rsid w:val="00414CCA"/>
    <w:rsid w:val="00415956"/>
    <w:rsid w:val="00415D18"/>
    <w:rsid w:val="00415E57"/>
    <w:rsid w:val="00416143"/>
    <w:rsid w:val="0041673F"/>
    <w:rsid w:val="00416AA0"/>
    <w:rsid w:val="00417029"/>
    <w:rsid w:val="004171C5"/>
    <w:rsid w:val="004175F7"/>
    <w:rsid w:val="00417694"/>
    <w:rsid w:val="004177C1"/>
    <w:rsid w:val="004208FC"/>
    <w:rsid w:val="00421D09"/>
    <w:rsid w:val="00421E2E"/>
    <w:rsid w:val="00421F77"/>
    <w:rsid w:val="0042214A"/>
    <w:rsid w:val="00422B52"/>
    <w:rsid w:val="00422F93"/>
    <w:rsid w:val="00424E4E"/>
    <w:rsid w:val="004254DA"/>
    <w:rsid w:val="0042592E"/>
    <w:rsid w:val="00425AA4"/>
    <w:rsid w:val="00425E67"/>
    <w:rsid w:val="00425F95"/>
    <w:rsid w:val="004260A5"/>
    <w:rsid w:val="004265E3"/>
    <w:rsid w:val="00426852"/>
    <w:rsid w:val="00426ADE"/>
    <w:rsid w:val="00427C51"/>
    <w:rsid w:val="00427CFF"/>
    <w:rsid w:val="00430617"/>
    <w:rsid w:val="00430E42"/>
    <w:rsid w:val="00431E1A"/>
    <w:rsid w:val="00431FBE"/>
    <w:rsid w:val="0043206D"/>
    <w:rsid w:val="004323B2"/>
    <w:rsid w:val="00433212"/>
    <w:rsid w:val="004345A7"/>
    <w:rsid w:val="00434BF7"/>
    <w:rsid w:val="00434D0A"/>
    <w:rsid w:val="00434D9C"/>
    <w:rsid w:val="00435146"/>
    <w:rsid w:val="00436411"/>
    <w:rsid w:val="00436937"/>
    <w:rsid w:val="00436AED"/>
    <w:rsid w:val="00436DED"/>
    <w:rsid w:val="00437567"/>
    <w:rsid w:val="00437930"/>
    <w:rsid w:val="0043798A"/>
    <w:rsid w:val="00437A0A"/>
    <w:rsid w:val="00440B2B"/>
    <w:rsid w:val="00441019"/>
    <w:rsid w:val="00441245"/>
    <w:rsid w:val="0044147C"/>
    <w:rsid w:val="004422FF"/>
    <w:rsid w:val="00442A71"/>
    <w:rsid w:val="00442C2A"/>
    <w:rsid w:val="004439FB"/>
    <w:rsid w:val="004446CF"/>
    <w:rsid w:val="004466E4"/>
    <w:rsid w:val="00446C67"/>
    <w:rsid w:val="004473AA"/>
    <w:rsid w:val="00447946"/>
    <w:rsid w:val="00447D96"/>
    <w:rsid w:val="00447FCC"/>
    <w:rsid w:val="00450512"/>
    <w:rsid w:val="00450BB1"/>
    <w:rsid w:val="004510EB"/>
    <w:rsid w:val="00451876"/>
    <w:rsid w:val="0045188F"/>
    <w:rsid w:val="004518F9"/>
    <w:rsid w:val="00451D07"/>
    <w:rsid w:val="0045258C"/>
    <w:rsid w:val="004528BD"/>
    <w:rsid w:val="00452B01"/>
    <w:rsid w:val="00453856"/>
    <w:rsid w:val="00453935"/>
    <w:rsid w:val="00453BA9"/>
    <w:rsid w:val="00453CFB"/>
    <w:rsid w:val="00453F91"/>
    <w:rsid w:val="00454023"/>
    <w:rsid w:val="0045438B"/>
    <w:rsid w:val="00454A8C"/>
    <w:rsid w:val="0045598E"/>
    <w:rsid w:val="00455E7F"/>
    <w:rsid w:val="00456018"/>
    <w:rsid w:val="0045630F"/>
    <w:rsid w:val="004566CB"/>
    <w:rsid w:val="00456738"/>
    <w:rsid w:val="00456916"/>
    <w:rsid w:val="00456A7F"/>
    <w:rsid w:val="0045752D"/>
    <w:rsid w:val="00457D39"/>
    <w:rsid w:val="004605C4"/>
    <w:rsid w:val="00460B64"/>
    <w:rsid w:val="0046113B"/>
    <w:rsid w:val="004612A1"/>
    <w:rsid w:val="00461A1B"/>
    <w:rsid w:val="004625C7"/>
    <w:rsid w:val="00462F02"/>
    <w:rsid w:val="004633C6"/>
    <w:rsid w:val="0046350A"/>
    <w:rsid w:val="004637F0"/>
    <w:rsid w:val="004639C0"/>
    <w:rsid w:val="00463FD9"/>
    <w:rsid w:val="004655B0"/>
    <w:rsid w:val="00465913"/>
    <w:rsid w:val="004665DE"/>
    <w:rsid w:val="00466969"/>
    <w:rsid w:val="0046724A"/>
    <w:rsid w:val="00467BEB"/>
    <w:rsid w:val="00470709"/>
    <w:rsid w:val="004707BD"/>
    <w:rsid w:val="004708C5"/>
    <w:rsid w:val="00472320"/>
    <w:rsid w:val="0047259C"/>
    <w:rsid w:val="00473503"/>
    <w:rsid w:val="004735CC"/>
    <w:rsid w:val="00473820"/>
    <w:rsid w:val="00473E8C"/>
    <w:rsid w:val="004741A4"/>
    <w:rsid w:val="00474350"/>
    <w:rsid w:val="004751AE"/>
    <w:rsid w:val="00475D91"/>
    <w:rsid w:val="0047603E"/>
    <w:rsid w:val="00477E03"/>
    <w:rsid w:val="004801F0"/>
    <w:rsid w:val="004804B1"/>
    <w:rsid w:val="0048054F"/>
    <w:rsid w:val="004806D5"/>
    <w:rsid w:val="00481301"/>
    <w:rsid w:val="0048136D"/>
    <w:rsid w:val="004816D9"/>
    <w:rsid w:val="00481A65"/>
    <w:rsid w:val="00482529"/>
    <w:rsid w:val="00483A2A"/>
    <w:rsid w:val="00484281"/>
    <w:rsid w:val="00484F85"/>
    <w:rsid w:val="00485265"/>
    <w:rsid w:val="004852A2"/>
    <w:rsid w:val="0048543D"/>
    <w:rsid w:val="004854A0"/>
    <w:rsid w:val="004857B9"/>
    <w:rsid w:val="00485B0C"/>
    <w:rsid w:val="00485D80"/>
    <w:rsid w:val="00486F06"/>
    <w:rsid w:val="00487139"/>
    <w:rsid w:val="004872A8"/>
    <w:rsid w:val="004877A9"/>
    <w:rsid w:val="00487C80"/>
    <w:rsid w:val="004903F6"/>
    <w:rsid w:val="00490538"/>
    <w:rsid w:val="00490E99"/>
    <w:rsid w:val="00491112"/>
    <w:rsid w:val="004913F5"/>
    <w:rsid w:val="00491672"/>
    <w:rsid w:val="00491FCB"/>
    <w:rsid w:val="00492820"/>
    <w:rsid w:val="00493756"/>
    <w:rsid w:val="00493BB8"/>
    <w:rsid w:val="00493C8F"/>
    <w:rsid w:val="0049484E"/>
    <w:rsid w:val="004949C8"/>
    <w:rsid w:val="004949D8"/>
    <w:rsid w:val="00494D4E"/>
    <w:rsid w:val="00495758"/>
    <w:rsid w:val="00495993"/>
    <w:rsid w:val="00495A06"/>
    <w:rsid w:val="0049612D"/>
    <w:rsid w:val="004968A1"/>
    <w:rsid w:val="00497B4B"/>
    <w:rsid w:val="004A0632"/>
    <w:rsid w:val="004A1A75"/>
    <w:rsid w:val="004A39E2"/>
    <w:rsid w:val="004A3B90"/>
    <w:rsid w:val="004A40BE"/>
    <w:rsid w:val="004A5183"/>
    <w:rsid w:val="004A5199"/>
    <w:rsid w:val="004A5213"/>
    <w:rsid w:val="004A68C3"/>
    <w:rsid w:val="004A6BC8"/>
    <w:rsid w:val="004A79EE"/>
    <w:rsid w:val="004A7D4D"/>
    <w:rsid w:val="004A7DE3"/>
    <w:rsid w:val="004B1525"/>
    <w:rsid w:val="004B1A28"/>
    <w:rsid w:val="004B1E5F"/>
    <w:rsid w:val="004B26B6"/>
    <w:rsid w:val="004B2C1E"/>
    <w:rsid w:val="004B2CD2"/>
    <w:rsid w:val="004B5115"/>
    <w:rsid w:val="004B5374"/>
    <w:rsid w:val="004B566A"/>
    <w:rsid w:val="004B6370"/>
    <w:rsid w:val="004B63C3"/>
    <w:rsid w:val="004B650B"/>
    <w:rsid w:val="004B6677"/>
    <w:rsid w:val="004B6E50"/>
    <w:rsid w:val="004B72FE"/>
    <w:rsid w:val="004B7C0F"/>
    <w:rsid w:val="004B7E4A"/>
    <w:rsid w:val="004C0348"/>
    <w:rsid w:val="004C0D75"/>
    <w:rsid w:val="004C327C"/>
    <w:rsid w:val="004C34D5"/>
    <w:rsid w:val="004C35CF"/>
    <w:rsid w:val="004C39D0"/>
    <w:rsid w:val="004C41A1"/>
    <w:rsid w:val="004C4F0B"/>
    <w:rsid w:val="004C5B1D"/>
    <w:rsid w:val="004C5C33"/>
    <w:rsid w:val="004C6061"/>
    <w:rsid w:val="004C62EC"/>
    <w:rsid w:val="004C6530"/>
    <w:rsid w:val="004C67F5"/>
    <w:rsid w:val="004C6937"/>
    <w:rsid w:val="004C6FA1"/>
    <w:rsid w:val="004C7CF1"/>
    <w:rsid w:val="004D08E7"/>
    <w:rsid w:val="004D10E1"/>
    <w:rsid w:val="004D1127"/>
    <w:rsid w:val="004D1BFC"/>
    <w:rsid w:val="004D21CE"/>
    <w:rsid w:val="004D2349"/>
    <w:rsid w:val="004D2BDE"/>
    <w:rsid w:val="004D330A"/>
    <w:rsid w:val="004D38CB"/>
    <w:rsid w:val="004D4084"/>
    <w:rsid w:val="004D49E6"/>
    <w:rsid w:val="004D5242"/>
    <w:rsid w:val="004D54E7"/>
    <w:rsid w:val="004D6654"/>
    <w:rsid w:val="004D6C5B"/>
    <w:rsid w:val="004D7886"/>
    <w:rsid w:val="004E2978"/>
    <w:rsid w:val="004E2C86"/>
    <w:rsid w:val="004E37E8"/>
    <w:rsid w:val="004E3C9F"/>
    <w:rsid w:val="004E437D"/>
    <w:rsid w:val="004E54A4"/>
    <w:rsid w:val="004E615D"/>
    <w:rsid w:val="004E6195"/>
    <w:rsid w:val="004E62BA"/>
    <w:rsid w:val="004E64EF"/>
    <w:rsid w:val="004E6EF8"/>
    <w:rsid w:val="004E7A6C"/>
    <w:rsid w:val="004F000D"/>
    <w:rsid w:val="004F063A"/>
    <w:rsid w:val="004F0A2E"/>
    <w:rsid w:val="004F1440"/>
    <w:rsid w:val="004F2B13"/>
    <w:rsid w:val="004F3D61"/>
    <w:rsid w:val="004F43F5"/>
    <w:rsid w:val="004F465B"/>
    <w:rsid w:val="004F4B91"/>
    <w:rsid w:val="004F4CA2"/>
    <w:rsid w:val="004F5152"/>
    <w:rsid w:val="004F5278"/>
    <w:rsid w:val="004F5B04"/>
    <w:rsid w:val="004F619C"/>
    <w:rsid w:val="004F687A"/>
    <w:rsid w:val="004F69F0"/>
    <w:rsid w:val="004F6F75"/>
    <w:rsid w:val="00500045"/>
    <w:rsid w:val="005001DD"/>
    <w:rsid w:val="0050021B"/>
    <w:rsid w:val="00500C3A"/>
    <w:rsid w:val="00500CB7"/>
    <w:rsid w:val="0050165D"/>
    <w:rsid w:val="00501BE3"/>
    <w:rsid w:val="005023D1"/>
    <w:rsid w:val="00502603"/>
    <w:rsid w:val="00503241"/>
    <w:rsid w:val="00503E27"/>
    <w:rsid w:val="0050413F"/>
    <w:rsid w:val="00504770"/>
    <w:rsid w:val="00504787"/>
    <w:rsid w:val="00505730"/>
    <w:rsid w:val="0050577F"/>
    <w:rsid w:val="00505ABC"/>
    <w:rsid w:val="005068D6"/>
    <w:rsid w:val="0051021D"/>
    <w:rsid w:val="00512146"/>
    <w:rsid w:val="00513D3F"/>
    <w:rsid w:val="005142B8"/>
    <w:rsid w:val="00515E7C"/>
    <w:rsid w:val="00515E9D"/>
    <w:rsid w:val="0051660D"/>
    <w:rsid w:val="005170F7"/>
    <w:rsid w:val="0051711E"/>
    <w:rsid w:val="005174EF"/>
    <w:rsid w:val="0052052C"/>
    <w:rsid w:val="00520648"/>
    <w:rsid w:val="00520DFD"/>
    <w:rsid w:val="005211CC"/>
    <w:rsid w:val="00521C1E"/>
    <w:rsid w:val="00522AA9"/>
    <w:rsid w:val="00522E10"/>
    <w:rsid w:val="00523CEA"/>
    <w:rsid w:val="0052400A"/>
    <w:rsid w:val="0052553C"/>
    <w:rsid w:val="00525A4E"/>
    <w:rsid w:val="00526476"/>
    <w:rsid w:val="00527F56"/>
    <w:rsid w:val="00530596"/>
    <w:rsid w:val="00530963"/>
    <w:rsid w:val="00531630"/>
    <w:rsid w:val="00531734"/>
    <w:rsid w:val="00531A48"/>
    <w:rsid w:val="00531E98"/>
    <w:rsid w:val="00532236"/>
    <w:rsid w:val="00533D29"/>
    <w:rsid w:val="00533F6B"/>
    <w:rsid w:val="0053479D"/>
    <w:rsid w:val="00534933"/>
    <w:rsid w:val="005349F6"/>
    <w:rsid w:val="005359D1"/>
    <w:rsid w:val="00536523"/>
    <w:rsid w:val="005371DF"/>
    <w:rsid w:val="005372ED"/>
    <w:rsid w:val="005378BF"/>
    <w:rsid w:val="005378C8"/>
    <w:rsid w:val="00537E0C"/>
    <w:rsid w:val="00541115"/>
    <w:rsid w:val="0054122D"/>
    <w:rsid w:val="005415D2"/>
    <w:rsid w:val="00541FC5"/>
    <w:rsid w:val="00542D2E"/>
    <w:rsid w:val="00542FAD"/>
    <w:rsid w:val="00543BE2"/>
    <w:rsid w:val="00544518"/>
    <w:rsid w:val="00544C47"/>
    <w:rsid w:val="0054568B"/>
    <w:rsid w:val="005463BB"/>
    <w:rsid w:val="00546458"/>
    <w:rsid w:val="005469EA"/>
    <w:rsid w:val="005475E5"/>
    <w:rsid w:val="00550184"/>
    <w:rsid w:val="00550AE7"/>
    <w:rsid w:val="00551259"/>
    <w:rsid w:val="005512B0"/>
    <w:rsid w:val="0055144D"/>
    <w:rsid w:val="0055187F"/>
    <w:rsid w:val="00551BC5"/>
    <w:rsid w:val="00551C0B"/>
    <w:rsid w:val="005522FB"/>
    <w:rsid w:val="005525A5"/>
    <w:rsid w:val="00552A46"/>
    <w:rsid w:val="00552B6B"/>
    <w:rsid w:val="0055385B"/>
    <w:rsid w:val="0055410E"/>
    <w:rsid w:val="0055451E"/>
    <w:rsid w:val="00555241"/>
    <w:rsid w:val="005554FD"/>
    <w:rsid w:val="005556C7"/>
    <w:rsid w:val="00556DB4"/>
    <w:rsid w:val="005573AA"/>
    <w:rsid w:val="00557EC1"/>
    <w:rsid w:val="00560A70"/>
    <w:rsid w:val="0056151F"/>
    <w:rsid w:val="00561663"/>
    <w:rsid w:val="005616BF"/>
    <w:rsid w:val="0056170B"/>
    <w:rsid w:val="00561B36"/>
    <w:rsid w:val="00561BEE"/>
    <w:rsid w:val="00562146"/>
    <w:rsid w:val="0056261B"/>
    <w:rsid w:val="00563639"/>
    <w:rsid w:val="00563D57"/>
    <w:rsid w:val="00563FC8"/>
    <w:rsid w:val="00564169"/>
    <w:rsid w:val="0056424F"/>
    <w:rsid w:val="005643FE"/>
    <w:rsid w:val="00565A94"/>
    <w:rsid w:val="005666B6"/>
    <w:rsid w:val="00566BE8"/>
    <w:rsid w:val="00567578"/>
    <w:rsid w:val="00567A17"/>
    <w:rsid w:val="00567BD8"/>
    <w:rsid w:val="00567FA6"/>
    <w:rsid w:val="00572878"/>
    <w:rsid w:val="00572A13"/>
    <w:rsid w:val="00572FA2"/>
    <w:rsid w:val="00573128"/>
    <w:rsid w:val="005734E3"/>
    <w:rsid w:val="005743D7"/>
    <w:rsid w:val="005749B0"/>
    <w:rsid w:val="00574CC3"/>
    <w:rsid w:val="0057537F"/>
    <w:rsid w:val="005754ED"/>
    <w:rsid w:val="005769A2"/>
    <w:rsid w:val="00577463"/>
    <w:rsid w:val="0057759E"/>
    <w:rsid w:val="005778C1"/>
    <w:rsid w:val="00577D99"/>
    <w:rsid w:val="005809CC"/>
    <w:rsid w:val="00580B28"/>
    <w:rsid w:val="00581086"/>
    <w:rsid w:val="0058111D"/>
    <w:rsid w:val="005821B1"/>
    <w:rsid w:val="0058265C"/>
    <w:rsid w:val="005833E4"/>
    <w:rsid w:val="00583FE8"/>
    <w:rsid w:val="0058443E"/>
    <w:rsid w:val="00584950"/>
    <w:rsid w:val="005851ED"/>
    <w:rsid w:val="00585CC9"/>
    <w:rsid w:val="00585D4F"/>
    <w:rsid w:val="00585E31"/>
    <w:rsid w:val="0058685B"/>
    <w:rsid w:val="00587165"/>
    <w:rsid w:val="005871E6"/>
    <w:rsid w:val="0058724A"/>
    <w:rsid w:val="005872BF"/>
    <w:rsid w:val="00587566"/>
    <w:rsid w:val="00590A35"/>
    <w:rsid w:val="00591059"/>
    <w:rsid w:val="00591120"/>
    <w:rsid w:val="00591162"/>
    <w:rsid w:val="00591613"/>
    <w:rsid w:val="005916B4"/>
    <w:rsid w:val="00591BA3"/>
    <w:rsid w:val="00592129"/>
    <w:rsid w:val="005923D3"/>
    <w:rsid w:val="00592FBA"/>
    <w:rsid w:val="00593610"/>
    <w:rsid w:val="00593702"/>
    <w:rsid w:val="00593B0F"/>
    <w:rsid w:val="00594A6E"/>
    <w:rsid w:val="00594AAB"/>
    <w:rsid w:val="005956D9"/>
    <w:rsid w:val="00595AE6"/>
    <w:rsid w:val="00596A71"/>
    <w:rsid w:val="00597CE3"/>
    <w:rsid w:val="00597CE6"/>
    <w:rsid w:val="005A03F6"/>
    <w:rsid w:val="005A0535"/>
    <w:rsid w:val="005A068F"/>
    <w:rsid w:val="005A08C8"/>
    <w:rsid w:val="005A0BD5"/>
    <w:rsid w:val="005A2236"/>
    <w:rsid w:val="005A249D"/>
    <w:rsid w:val="005A2646"/>
    <w:rsid w:val="005A26E3"/>
    <w:rsid w:val="005A2878"/>
    <w:rsid w:val="005A3258"/>
    <w:rsid w:val="005A4146"/>
    <w:rsid w:val="005A49B3"/>
    <w:rsid w:val="005A5E42"/>
    <w:rsid w:val="005A6526"/>
    <w:rsid w:val="005A6838"/>
    <w:rsid w:val="005A6B03"/>
    <w:rsid w:val="005A700E"/>
    <w:rsid w:val="005A73A3"/>
    <w:rsid w:val="005A7BA9"/>
    <w:rsid w:val="005A7D3B"/>
    <w:rsid w:val="005A7D55"/>
    <w:rsid w:val="005B08C6"/>
    <w:rsid w:val="005B0988"/>
    <w:rsid w:val="005B0FA5"/>
    <w:rsid w:val="005B11C0"/>
    <w:rsid w:val="005B1823"/>
    <w:rsid w:val="005B1CBD"/>
    <w:rsid w:val="005B1FB7"/>
    <w:rsid w:val="005B2BAF"/>
    <w:rsid w:val="005B2E4D"/>
    <w:rsid w:val="005B2F15"/>
    <w:rsid w:val="005B3013"/>
    <w:rsid w:val="005B3048"/>
    <w:rsid w:val="005B32EE"/>
    <w:rsid w:val="005B3E3B"/>
    <w:rsid w:val="005B4CD8"/>
    <w:rsid w:val="005B62DE"/>
    <w:rsid w:val="005B6444"/>
    <w:rsid w:val="005B66E8"/>
    <w:rsid w:val="005B68D9"/>
    <w:rsid w:val="005B69B9"/>
    <w:rsid w:val="005B69C2"/>
    <w:rsid w:val="005B7FCB"/>
    <w:rsid w:val="005C04FF"/>
    <w:rsid w:val="005C12AB"/>
    <w:rsid w:val="005C1940"/>
    <w:rsid w:val="005C1A08"/>
    <w:rsid w:val="005C20EF"/>
    <w:rsid w:val="005C2327"/>
    <w:rsid w:val="005C2B0F"/>
    <w:rsid w:val="005C2CF2"/>
    <w:rsid w:val="005C383E"/>
    <w:rsid w:val="005C3B40"/>
    <w:rsid w:val="005C42F0"/>
    <w:rsid w:val="005C4893"/>
    <w:rsid w:val="005C48A3"/>
    <w:rsid w:val="005C521B"/>
    <w:rsid w:val="005C5257"/>
    <w:rsid w:val="005C5548"/>
    <w:rsid w:val="005C55BB"/>
    <w:rsid w:val="005C58E0"/>
    <w:rsid w:val="005C595D"/>
    <w:rsid w:val="005C5BFB"/>
    <w:rsid w:val="005C6227"/>
    <w:rsid w:val="005C6847"/>
    <w:rsid w:val="005C6FF7"/>
    <w:rsid w:val="005C7C10"/>
    <w:rsid w:val="005D09A6"/>
    <w:rsid w:val="005D131B"/>
    <w:rsid w:val="005D1A1B"/>
    <w:rsid w:val="005D2110"/>
    <w:rsid w:val="005D2179"/>
    <w:rsid w:val="005D2478"/>
    <w:rsid w:val="005D258D"/>
    <w:rsid w:val="005D26E9"/>
    <w:rsid w:val="005D2BE7"/>
    <w:rsid w:val="005D2EE9"/>
    <w:rsid w:val="005D3C91"/>
    <w:rsid w:val="005D3F09"/>
    <w:rsid w:val="005D4415"/>
    <w:rsid w:val="005D55AF"/>
    <w:rsid w:val="005D5705"/>
    <w:rsid w:val="005D6C17"/>
    <w:rsid w:val="005D6D39"/>
    <w:rsid w:val="005D762F"/>
    <w:rsid w:val="005E020B"/>
    <w:rsid w:val="005E0466"/>
    <w:rsid w:val="005E1157"/>
    <w:rsid w:val="005E156B"/>
    <w:rsid w:val="005E1D7F"/>
    <w:rsid w:val="005E2B6B"/>
    <w:rsid w:val="005E2C90"/>
    <w:rsid w:val="005E2DA2"/>
    <w:rsid w:val="005E32E5"/>
    <w:rsid w:val="005E3A68"/>
    <w:rsid w:val="005E3B48"/>
    <w:rsid w:val="005E3C61"/>
    <w:rsid w:val="005E3F94"/>
    <w:rsid w:val="005E4A42"/>
    <w:rsid w:val="005E4AEE"/>
    <w:rsid w:val="005E4CB2"/>
    <w:rsid w:val="005E5EB1"/>
    <w:rsid w:val="005E6CEC"/>
    <w:rsid w:val="005E6FE5"/>
    <w:rsid w:val="005E7017"/>
    <w:rsid w:val="005E72C8"/>
    <w:rsid w:val="005E7403"/>
    <w:rsid w:val="005E793E"/>
    <w:rsid w:val="005F0157"/>
    <w:rsid w:val="005F08EA"/>
    <w:rsid w:val="005F1490"/>
    <w:rsid w:val="005F14E2"/>
    <w:rsid w:val="005F1AC2"/>
    <w:rsid w:val="005F1B0B"/>
    <w:rsid w:val="005F247E"/>
    <w:rsid w:val="005F302F"/>
    <w:rsid w:val="005F375D"/>
    <w:rsid w:val="005F4BA2"/>
    <w:rsid w:val="005F4EB6"/>
    <w:rsid w:val="005F5AE3"/>
    <w:rsid w:val="005F627C"/>
    <w:rsid w:val="005F6371"/>
    <w:rsid w:val="005F6397"/>
    <w:rsid w:val="005F6795"/>
    <w:rsid w:val="005F69ED"/>
    <w:rsid w:val="005F6BDC"/>
    <w:rsid w:val="005F7519"/>
    <w:rsid w:val="00600CE7"/>
    <w:rsid w:val="00602143"/>
    <w:rsid w:val="00602B53"/>
    <w:rsid w:val="00603C93"/>
    <w:rsid w:val="00603EA2"/>
    <w:rsid w:val="00604640"/>
    <w:rsid w:val="0060581F"/>
    <w:rsid w:val="00605F0A"/>
    <w:rsid w:val="0060676B"/>
    <w:rsid w:val="00606EEA"/>
    <w:rsid w:val="006104BF"/>
    <w:rsid w:val="00611475"/>
    <w:rsid w:val="0061153B"/>
    <w:rsid w:val="00611E7C"/>
    <w:rsid w:val="006128A9"/>
    <w:rsid w:val="00612BC2"/>
    <w:rsid w:val="00613286"/>
    <w:rsid w:val="00613769"/>
    <w:rsid w:val="00613914"/>
    <w:rsid w:val="006141D2"/>
    <w:rsid w:val="006143CA"/>
    <w:rsid w:val="00614B72"/>
    <w:rsid w:val="006152F8"/>
    <w:rsid w:val="006155CC"/>
    <w:rsid w:val="00615DD9"/>
    <w:rsid w:val="0061627F"/>
    <w:rsid w:val="00616500"/>
    <w:rsid w:val="00616F83"/>
    <w:rsid w:val="006177DA"/>
    <w:rsid w:val="00620319"/>
    <w:rsid w:val="00620A9C"/>
    <w:rsid w:val="00620B6E"/>
    <w:rsid w:val="00620D5B"/>
    <w:rsid w:val="00620EE0"/>
    <w:rsid w:val="006219FA"/>
    <w:rsid w:val="0062206E"/>
    <w:rsid w:val="006231B7"/>
    <w:rsid w:val="006234BE"/>
    <w:rsid w:val="00624312"/>
    <w:rsid w:val="00624769"/>
    <w:rsid w:val="00624836"/>
    <w:rsid w:val="00624ABF"/>
    <w:rsid w:val="006252CC"/>
    <w:rsid w:val="00625372"/>
    <w:rsid w:val="006253D6"/>
    <w:rsid w:val="00626561"/>
    <w:rsid w:val="00626884"/>
    <w:rsid w:val="00627A1D"/>
    <w:rsid w:val="00630218"/>
    <w:rsid w:val="006314D6"/>
    <w:rsid w:val="0063227B"/>
    <w:rsid w:val="00633047"/>
    <w:rsid w:val="006336AD"/>
    <w:rsid w:val="00634963"/>
    <w:rsid w:val="00634ED5"/>
    <w:rsid w:val="00635104"/>
    <w:rsid w:val="006352A1"/>
    <w:rsid w:val="00635713"/>
    <w:rsid w:val="00636272"/>
    <w:rsid w:val="00636282"/>
    <w:rsid w:val="00636BBE"/>
    <w:rsid w:val="006374DE"/>
    <w:rsid w:val="00641FCB"/>
    <w:rsid w:val="00642652"/>
    <w:rsid w:val="006444A3"/>
    <w:rsid w:val="00644653"/>
    <w:rsid w:val="00644841"/>
    <w:rsid w:val="0064496E"/>
    <w:rsid w:val="00644B3C"/>
    <w:rsid w:val="00645E0B"/>
    <w:rsid w:val="00645F96"/>
    <w:rsid w:val="00646E9F"/>
    <w:rsid w:val="00647891"/>
    <w:rsid w:val="00647B89"/>
    <w:rsid w:val="00650114"/>
    <w:rsid w:val="0065076B"/>
    <w:rsid w:val="006510B5"/>
    <w:rsid w:val="00651268"/>
    <w:rsid w:val="0065173F"/>
    <w:rsid w:val="006521DF"/>
    <w:rsid w:val="00652286"/>
    <w:rsid w:val="00652853"/>
    <w:rsid w:val="006533D5"/>
    <w:rsid w:val="0065389D"/>
    <w:rsid w:val="00653DD8"/>
    <w:rsid w:val="006545F8"/>
    <w:rsid w:val="00654ED1"/>
    <w:rsid w:val="0065637D"/>
    <w:rsid w:val="00657C54"/>
    <w:rsid w:val="00657DCD"/>
    <w:rsid w:val="00657DF3"/>
    <w:rsid w:val="0066074D"/>
    <w:rsid w:val="006610A1"/>
    <w:rsid w:val="006610F9"/>
    <w:rsid w:val="006617F0"/>
    <w:rsid w:val="00661B45"/>
    <w:rsid w:val="00662079"/>
    <w:rsid w:val="00662158"/>
    <w:rsid w:val="00663BBC"/>
    <w:rsid w:val="00663C6B"/>
    <w:rsid w:val="00663C9F"/>
    <w:rsid w:val="0066415B"/>
    <w:rsid w:val="0066476F"/>
    <w:rsid w:val="006659EB"/>
    <w:rsid w:val="00665A23"/>
    <w:rsid w:val="00665C92"/>
    <w:rsid w:val="00665D1F"/>
    <w:rsid w:val="00666D5C"/>
    <w:rsid w:val="00667274"/>
    <w:rsid w:val="006678D1"/>
    <w:rsid w:val="00667EF2"/>
    <w:rsid w:val="006701E8"/>
    <w:rsid w:val="00671A77"/>
    <w:rsid w:val="00671D8E"/>
    <w:rsid w:val="00673178"/>
    <w:rsid w:val="006732AF"/>
    <w:rsid w:val="006734EC"/>
    <w:rsid w:val="00673853"/>
    <w:rsid w:val="00673EB7"/>
    <w:rsid w:val="006741CB"/>
    <w:rsid w:val="00674EA6"/>
    <w:rsid w:val="00676119"/>
    <w:rsid w:val="00676182"/>
    <w:rsid w:val="00676A63"/>
    <w:rsid w:val="00680161"/>
    <w:rsid w:val="00680F4F"/>
    <w:rsid w:val="00681710"/>
    <w:rsid w:val="00681793"/>
    <w:rsid w:val="00682238"/>
    <w:rsid w:val="00682698"/>
    <w:rsid w:val="00682760"/>
    <w:rsid w:val="00682C38"/>
    <w:rsid w:val="00682DC9"/>
    <w:rsid w:val="006833D7"/>
    <w:rsid w:val="00683634"/>
    <w:rsid w:val="0068373B"/>
    <w:rsid w:val="00684251"/>
    <w:rsid w:val="00684293"/>
    <w:rsid w:val="006845FF"/>
    <w:rsid w:val="006847F5"/>
    <w:rsid w:val="00684A72"/>
    <w:rsid w:val="00684E8A"/>
    <w:rsid w:val="0068629A"/>
    <w:rsid w:val="00686FD4"/>
    <w:rsid w:val="00690A62"/>
    <w:rsid w:val="00691362"/>
    <w:rsid w:val="00691424"/>
    <w:rsid w:val="00691809"/>
    <w:rsid w:val="0069191D"/>
    <w:rsid w:val="0069300B"/>
    <w:rsid w:val="00693DE7"/>
    <w:rsid w:val="00694738"/>
    <w:rsid w:val="006949F0"/>
    <w:rsid w:val="00694A1A"/>
    <w:rsid w:val="00694B19"/>
    <w:rsid w:val="0069501C"/>
    <w:rsid w:val="00695A4E"/>
    <w:rsid w:val="00695BE4"/>
    <w:rsid w:val="00695CA1"/>
    <w:rsid w:val="00695E78"/>
    <w:rsid w:val="0069607C"/>
    <w:rsid w:val="00696A35"/>
    <w:rsid w:val="0069761C"/>
    <w:rsid w:val="006A08F5"/>
    <w:rsid w:val="006A1243"/>
    <w:rsid w:val="006A1290"/>
    <w:rsid w:val="006A14E4"/>
    <w:rsid w:val="006A150D"/>
    <w:rsid w:val="006A15F7"/>
    <w:rsid w:val="006A17A5"/>
    <w:rsid w:val="006A1EC9"/>
    <w:rsid w:val="006A21A4"/>
    <w:rsid w:val="006A2383"/>
    <w:rsid w:val="006A268E"/>
    <w:rsid w:val="006A37F3"/>
    <w:rsid w:val="006A3EF6"/>
    <w:rsid w:val="006A473B"/>
    <w:rsid w:val="006A4AB0"/>
    <w:rsid w:val="006A4DFC"/>
    <w:rsid w:val="006A50EB"/>
    <w:rsid w:val="006B0D9A"/>
    <w:rsid w:val="006B184F"/>
    <w:rsid w:val="006B1AF0"/>
    <w:rsid w:val="006B30B9"/>
    <w:rsid w:val="006B30C4"/>
    <w:rsid w:val="006B3802"/>
    <w:rsid w:val="006B3BCE"/>
    <w:rsid w:val="006B4B1A"/>
    <w:rsid w:val="006B4C60"/>
    <w:rsid w:val="006B53D3"/>
    <w:rsid w:val="006B586F"/>
    <w:rsid w:val="006B5A74"/>
    <w:rsid w:val="006B5CA4"/>
    <w:rsid w:val="006B64F3"/>
    <w:rsid w:val="006B691B"/>
    <w:rsid w:val="006B6E91"/>
    <w:rsid w:val="006B731E"/>
    <w:rsid w:val="006B7664"/>
    <w:rsid w:val="006B7F80"/>
    <w:rsid w:val="006C1B2C"/>
    <w:rsid w:val="006C1C23"/>
    <w:rsid w:val="006C2BF7"/>
    <w:rsid w:val="006C2F96"/>
    <w:rsid w:val="006C325B"/>
    <w:rsid w:val="006C463F"/>
    <w:rsid w:val="006C482F"/>
    <w:rsid w:val="006C530B"/>
    <w:rsid w:val="006C5BB6"/>
    <w:rsid w:val="006C5C87"/>
    <w:rsid w:val="006C5DAA"/>
    <w:rsid w:val="006C5E8B"/>
    <w:rsid w:val="006C6359"/>
    <w:rsid w:val="006C6372"/>
    <w:rsid w:val="006C640E"/>
    <w:rsid w:val="006C6519"/>
    <w:rsid w:val="006C6712"/>
    <w:rsid w:val="006C6A73"/>
    <w:rsid w:val="006C7807"/>
    <w:rsid w:val="006C7B3C"/>
    <w:rsid w:val="006D05FC"/>
    <w:rsid w:val="006D0B23"/>
    <w:rsid w:val="006D0F94"/>
    <w:rsid w:val="006D184F"/>
    <w:rsid w:val="006D2426"/>
    <w:rsid w:val="006D2536"/>
    <w:rsid w:val="006D2C82"/>
    <w:rsid w:val="006D3047"/>
    <w:rsid w:val="006D3EAA"/>
    <w:rsid w:val="006D4D74"/>
    <w:rsid w:val="006D5470"/>
    <w:rsid w:val="006D5588"/>
    <w:rsid w:val="006D5C16"/>
    <w:rsid w:val="006D74FD"/>
    <w:rsid w:val="006E08DA"/>
    <w:rsid w:val="006E0CB4"/>
    <w:rsid w:val="006E0F98"/>
    <w:rsid w:val="006E1AAD"/>
    <w:rsid w:val="006E239E"/>
    <w:rsid w:val="006E23FF"/>
    <w:rsid w:val="006E2872"/>
    <w:rsid w:val="006E2EDD"/>
    <w:rsid w:val="006E3683"/>
    <w:rsid w:val="006E39E8"/>
    <w:rsid w:val="006E3DB3"/>
    <w:rsid w:val="006E4165"/>
    <w:rsid w:val="006E44E6"/>
    <w:rsid w:val="006E4C9B"/>
    <w:rsid w:val="006E4DB6"/>
    <w:rsid w:val="006E57AE"/>
    <w:rsid w:val="006E61E0"/>
    <w:rsid w:val="006E66DE"/>
    <w:rsid w:val="006E7D9F"/>
    <w:rsid w:val="006E7E9F"/>
    <w:rsid w:val="006F035F"/>
    <w:rsid w:val="006F2682"/>
    <w:rsid w:val="006F5601"/>
    <w:rsid w:val="006F5BEB"/>
    <w:rsid w:val="006F64DE"/>
    <w:rsid w:val="006F677F"/>
    <w:rsid w:val="006F67CF"/>
    <w:rsid w:val="006F69DF"/>
    <w:rsid w:val="006F708C"/>
    <w:rsid w:val="006F7CB2"/>
    <w:rsid w:val="00700418"/>
    <w:rsid w:val="007028C5"/>
    <w:rsid w:val="00702AC1"/>
    <w:rsid w:val="00702F5C"/>
    <w:rsid w:val="00703EC4"/>
    <w:rsid w:val="00704491"/>
    <w:rsid w:val="00704B4E"/>
    <w:rsid w:val="00705374"/>
    <w:rsid w:val="0070552C"/>
    <w:rsid w:val="0070587C"/>
    <w:rsid w:val="007067AB"/>
    <w:rsid w:val="00706DE5"/>
    <w:rsid w:val="0070741D"/>
    <w:rsid w:val="00707CFF"/>
    <w:rsid w:val="00707E36"/>
    <w:rsid w:val="00707EE5"/>
    <w:rsid w:val="00707F97"/>
    <w:rsid w:val="007100E1"/>
    <w:rsid w:val="00710520"/>
    <w:rsid w:val="0071058E"/>
    <w:rsid w:val="00710B1E"/>
    <w:rsid w:val="0071100D"/>
    <w:rsid w:val="007117DC"/>
    <w:rsid w:val="007119D7"/>
    <w:rsid w:val="0071271B"/>
    <w:rsid w:val="00712A62"/>
    <w:rsid w:val="00713575"/>
    <w:rsid w:val="00713749"/>
    <w:rsid w:val="00713AA8"/>
    <w:rsid w:val="00713D19"/>
    <w:rsid w:val="007144E0"/>
    <w:rsid w:val="0071497E"/>
    <w:rsid w:val="00714CFA"/>
    <w:rsid w:val="0071525D"/>
    <w:rsid w:val="007160A2"/>
    <w:rsid w:val="007160CA"/>
    <w:rsid w:val="00716131"/>
    <w:rsid w:val="007162DC"/>
    <w:rsid w:val="00716574"/>
    <w:rsid w:val="007202E1"/>
    <w:rsid w:val="00721309"/>
    <w:rsid w:val="0072140B"/>
    <w:rsid w:val="00721E91"/>
    <w:rsid w:val="007222F8"/>
    <w:rsid w:val="00722373"/>
    <w:rsid w:val="00722936"/>
    <w:rsid w:val="00723658"/>
    <w:rsid w:val="0072366D"/>
    <w:rsid w:val="00723DCB"/>
    <w:rsid w:val="007242AD"/>
    <w:rsid w:val="007243DF"/>
    <w:rsid w:val="0072596A"/>
    <w:rsid w:val="007259DA"/>
    <w:rsid w:val="00725E07"/>
    <w:rsid w:val="00726060"/>
    <w:rsid w:val="0072692F"/>
    <w:rsid w:val="00726EF9"/>
    <w:rsid w:val="00727242"/>
    <w:rsid w:val="007314AD"/>
    <w:rsid w:val="007327A2"/>
    <w:rsid w:val="007328C5"/>
    <w:rsid w:val="00732A68"/>
    <w:rsid w:val="00732CDE"/>
    <w:rsid w:val="0073341D"/>
    <w:rsid w:val="0073443A"/>
    <w:rsid w:val="0073485F"/>
    <w:rsid w:val="00734F0C"/>
    <w:rsid w:val="00735493"/>
    <w:rsid w:val="00735B8A"/>
    <w:rsid w:val="00736792"/>
    <w:rsid w:val="00736EEB"/>
    <w:rsid w:val="00736FA9"/>
    <w:rsid w:val="00737149"/>
    <w:rsid w:val="00737BA7"/>
    <w:rsid w:val="00740192"/>
    <w:rsid w:val="0074058D"/>
    <w:rsid w:val="00741149"/>
    <w:rsid w:val="0074196E"/>
    <w:rsid w:val="0074208D"/>
    <w:rsid w:val="00742107"/>
    <w:rsid w:val="00742289"/>
    <w:rsid w:val="007424AF"/>
    <w:rsid w:val="00742F99"/>
    <w:rsid w:val="007437F4"/>
    <w:rsid w:val="00743835"/>
    <w:rsid w:val="00743E94"/>
    <w:rsid w:val="0074475E"/>
    <w:rsid w:val="007449E3"/>
    <w:rsid w:val="00745254"/>
    <w:rsid w:val="0074544F"/>
    <w:rsid w:val="0074698C"/>
    <w:rsid w:val="00746F03"/>
    <w:rsid w:val="0074717B"/>
    <w:rsid w:val="00747AFD"/>
    <w:rsid w:val="007504E2"/>
    <w:rsid w:val="00750C90"/>
    <w:rsid w:val="007512D5"/>
    <w:rsid w:val="00751602"/>
    <w:rsid w:val="00752202"/>
    <w:rsid w:val="007523B6"/>
    <w:rsid w:val="00752935"/>
    <w:rsid w:val="00752AF7"/>
    <w:rsid w:val="00752E6D"/>
    <w:rsid w:val="00753097"/>
    <w:rsid w:val="007546F1"/>
    <w:rsid w:val="007552E8"/>
    <w:rsid w:val="007554B2"/>
    <w:rsid w:val="0075576B"/>
    <w:rsid w:val="0075599B"/>
    <w:rsid w:val="00756168"/>
    <w:rsid w:val="007561DC"/>
    <w:rsid w:val="00756571"/>
    <w:rsid w:val="0075741B"/>
    <w:rsid w:val="00757A38"/>
    <w:rsid w:val="0076091E"/>
    <w:rsid w:val="00760F76"/>
    <w:rsid w:val="007622F8"/>
    <w:rsid w:val="00762368"/>
    <w:rsid w:val="0076248F"/>
    <w:rsid w:val="00762667"/>
    <w:rsid w:val="007627F9"/>
    <w:rsid w:val="0076322C"/>
    <w:rsid w:val="00763251"/>
    <w:rsid w:val="0076533B"/>
    <w:rsid w:val="00765432"/>
    <w:rsid w:val="00765F6A"/>
    <w:rsid w:val="00766847"/>
    <w:rsid w:val="0076783E"/>
    <w:rsid w:val="00767CEC"/>
    <w:rsid w:val="00767E45"/>
    <w:rsid w:val="007700AD"/>
    <w:rsid w:val="007704BA"/>
    <w:rsid w:val="007722F8"/>
    <w:rsid w:val="007729CE"/>
    <w:rsid w:val="00772DD0"/>
    <w:rsid w:val="007751A1"/>
    <w:rsid w:val="0077572B"/>
    <w:rsid w:val="007762EA"/>
    <w:rsid w:val="00776614"/>
    <w:rsid w:val="007769D6"/>
    <w:rsid w:val="00776FE7"/>
    <w:rsid w:val="00780399"/>
    <w:rsid w:val="00780BE9"/>
    <w:rsid w:val="007817F8"/>
    <w:rsid w:val="00781A3E"/>
    <w:rsid w:val="00783208"/>
    <w:rsid w:val="00783A3A"/>
    <w:rsid w:val="00783C55"/>
    <w:rsid w:val="00784DD4"/>
    <w:rsid w:val="00784EA1"/>
    <w:rsid w:val="0078514F"/>
    <w:rsid w:val="0078583B"/>
    <w:rsid w:val="00786075"/>
    <w:rsid w:val="00790094"/>
    <w:rsid w:val="0079048B"/>
    <w:rsid w:val="007907EC"/>
    <w:rsid w:val="0079167F"/>
    <w:rsid w:val="007918CB"/>
    <w:rsid w:val="00791FC1"/>
    <w:rsid w:val="00792A42"/>
    <w:rsid w:val="00792C7E"/>
    <w:rsid w:val="00792DF9"/>
    <w:rsid w:val="00792FCF"/>
    <w:rsid w:val="00793059"/>
    <w:rsid w:val="00794535"/>
    <w:rsid w:val="00795136"/>
    <w:rsid w:val="00795652"/>
    <w:rsid w:val="00795812"/>
    <w:rsid w:val="007958F9"/>
    <w:rsid w:val="00795F7A"/>
    <w:rsid w:val="00796451"/>
    <w:rsid w:val="00796583"/>
    <w:rsid w:val="0079671B"/>
    <w:rsid w:val="0079714C"/>
    <w:rsid w:val="007976FB"/>
    <w:rsid w:val="00797DBB"/>
    <w:rsid w:val="00797E71"/>
    <w:rsid w:val="00797F3A"/>
    <w:rsid w:val="007A07B8"/>
    <w:rsid w:val="007A1FB8"/>
    <w:rsid w:val="007A20AD"/>
    <w:rsid w:val="007A261F"/>
    <w:rsid w:val="007A2FA4"/>
    <w:rsid w:val="007A337C"/>
    <w:rsid w:val="007A33B6"/>
    <w:rsid w:val="007A3A94"/>
    <w:rsid w:val="007A43BD"/>
    <w:rsid w:val="007A43F9"/>
    <w:rsid w:val="007A47C6"/>
    <w:rsid w:val="007A4AD4"/>
    <w:rsid w:val="007A4DCE"/>
    <w:rsid w:val="007A5856"/>
    <w:rsid w:val="007A5D25"/>
    <w:rsid w:val="007A6587"/>
    <w:rsid w:val="007A739D"/>
    <w:rsid w:val="007A7476"/>
    <w:rsid w:val="007A765E"/>
    <w:rsid w:val="007A775A"/>
    <w:rsid w:val="007A7B25"/>
    <w:rsid w:val="007B06BF"/>
    <w:rsid w:val="007B0DDD"/>
    <w:rsid w:val="007B1D39"/>
    <w:rsid w:val="007B2430"/>
    <w:rsid w:val="007B2496"/>
    <w:rsid w:val="007B2666"/>
    <w:rsid w:val="007B2BEC"/>
    <w:rsid w:val="007B2DF8"/>
    <w:rsid w:val="007B30C0"/>
    <w:rsid w:val="007B320B"/>
    <w:rsid w:val="007B37D2"/>
    <w:rsid w:val="007B53FB"/>
    <w:rsid w:val="007B5605"/>
    <w:rsid w:val="007B5C25"/>
    <w:rsid w:val="007B6809"/>
    <w:rsid w:val="007B6EC2"/>
    <w:rsid w:val="007C03CE"/>
    <w:rsid w:val="007C0F36"/>
    <w:rsid w:val="007C1064"/>
    <w:rsid w:val="007C1322"/>
    <w:rsid w:val="007C18DF"/>
    <w:rsid w:val="007C1B67"/>
    <w:rsid w:val="007C1CB6"/>
    <w:rsid w:val="007C2744"/>
    <w:rsid w:val="007C2D1C"/>
    <w:rsid w:val="007C2E98"/>
    <w:rsid w:val="007C38D5"/>
    <w:rsid w:val="007C4483"/>
    <w:rsid w:val="007C4E11"/>
    <w:rsid w:val="007C54ED"/>
    <w:rsid w:val="007C6084"/>
    <w:rsid w:val="007C6192"/>
    <w:rsid w:val="007C626B"/>
    <w:rsid w:val="007C70B0"/>
    <w:rsid w:val="007C7590"/>
    <w:rsid w:val="007D0D7C"/>
    <w:rsid w:val="007D1F68"/>
    <w:rsid w:val="007D2A87"/>
    <w:rsid w:val="007D2EA1"/>
    <w:rsid w:val="007D363A"/>
    <w:rsid w:val="007D3925"/>
    <w:rsid w:val="007D3A11"/>
    <w:rsid w:val="007D3A32"/>
    <w:rsid w:val="007D4055"/>
    <w:rsid w:val="007D4F38"/>
    <w:rsid w:val="007D4FFC"/>
    <w:rsid w:val="007D5060"/>
    <w:rsid w:val="007D5BA7"/>
    <w:rsid w:val="007D625D"/>
    <w:rsid w:val="007D644F"/>
    <w:rsid w:val="007D6D44"/>
    <w:rsid w:val="007D75DF"/>
    <w:rsid w:val="007D7D38"/>
    <w:rsid w:val="007D7F78"/>
    <w:rsid w:val="007E09E8"/>
    <w:rsid w:val="007E0A57"/>
    <w:rsid w:val="007E1C90"/>
    <w:rsid w:val="007E2B5E"/>
    <w:rsid w:val="007E2BE7"/>
    <w:rsid w:val="007E365E"/>
    <w:rsid w:val="007E39B6"/>
    <w:rsid w:val="007E4056"/>
    <w:rsid w:val="007E4DFE"/>
    <w:rsid w:val="007E58D4"/>
    <w:rsid w:val="007E5C6D"/>
    <w:rsid w:val="007E5F1E"/>
    <w:rsid w:val="007E6398"/>
    <w:rsid w:val="007E6B55"/>
    <w:rsid w:val="007E7926"/>
    <w:rsid w:val="007F06CB"/>
    <w:rsid w:val="007F16FD"/>
    <w:rsid w:val="007F1AE9"/>
    <w:rsid w:val="007F22BD"/>
    <w:rsid w:val="007F2819"/>
    <w:rsid w:val="007F2BF3"/>
    <w:rsid w:val="007F483D"/>
    <w:rsid w:val="007F52E0"/>
    <w:rsid w:val="007F53EF"/>
    <w:rsid w:val="007F559B"/>
    <w:rsid w:val="007F59C0"/>
    <w:rsid w:val="007F5C26"/>
    <w:rsid w:val="007F6370"/>
    <w:rsid w:val="007F6385"/>
    <w:rsid w:val="007F63E5"/>
    <w:rsid w:val="007F6AE3"/>
    <w:rsid w:val="007F6C09"/>
    <w:rsid w:val="007F7AD9"/>
    <w:rsid w:val="0080082A"/>
    <w:rsid w:val="00801CA5"/>
    <w:rsid w:val="00801F74"/>
    <w:rsid w:val="008022BC"/>
    <w:rsid w:val="0080325B"/>
    <w:rsid w:val="008032AD"/>
    <w:rsid w:val="008033F0"/>
    <w:rsid w:val="008034CC"/>
    <w:rsid w:val="00803AA9"/>
    <w:rsid w:val="00803D37"/>
    <w:rsid w:val="00804325"/>
    <w:rsid w:val="008044FE"/>
    <w:rsid w:val="00805413"/>
    <w:rsid w:val="0080553B"/>
    <w:rsid w:val="00805841"/>
    <w:rsid w:val="0080605B"/>
    <w:rsid w:val="00806319"/>
    <w:rsid w:val="00806E23"/>
    <w:rsid w:val="0080704C"/>
    <w:rsid w:val="00807D48"/>
    <w:rsid w:val="008100D6"/>
    <w:rsid w:val="008105D1"/>
    <w:rsid w:val="00811205"/>
    <w:rsid w:val="00811761"/>
    <w:rsid w:val="00811E12"/>
    <w:rsid w:val="008122B0"/>
    <w:rsid w:val="00812507"/>
    <w:rsid w:val="00813914"/>
    <w:rsid w:val="0081439B"/>
    <w:rsid w:val="008145F0"/>
    <w:rsid w:val="008156A0"/>
    <w:rsid w:val="0081593E"/>
    <w:rsid w:val="00817968"/>
    <w:rsid w:val="00817C60"/>
    <w:rsid w:val="00820CAF"/>
    <w:rsid w:val="008216A7"/>
    <w:rsid w:val="00821E2E"/>
    <w:rsid w:val="00821EC2"/>
    <w:rsid w:val="0082328B"/>
    <w:rsid w:val="00823485"/>
    <w:rsid w:val="00824163"/>
    <w:rsid w:val="0082461B"/>
    <w:rsid w:val="00824FEB"/>
    <w:rsid w:val="00825096"/>
    <w:rsid w:val="00825118"/>
    <w:rsid w:val="008257F1"/>
    <w:rsid w:val="008263D1"/>
    <w:rsid w:val="00826533"/>
    <w:rsid w:val="00826592"/>
    <w:rsid w:val="00826C59"/>
    <w:rsid w:val="00827010"/>
    <w:rsid w:val="00830542"/>
    <w:rsid w:val="008305A1"/>
    <w:rsid w:val="00830A55"/>
    <w:rsid w:val="00831654"/>
    <w:rsid w:val="00831D02"/>
    <w:rsid w:val="00831D5B"/>
    <w:rsid w:val="008323BB"/>
    <w:rsid w:val="00832496"/>
    <w:rsid w:val="00832B56"/>
    <w:rsid w:val="0083319A"/>
    <w:rsid w:val="00833FA2"/>
    <w:rsid w:val="0083457A"/>
    <w:rsid w:val="00834AB9"/>
    <w:rsid w:val="00834CFD"/>
    <w:rsid w:val="008353CF"/>
    <w:rsid w:val="00835514"/>
    <w:rsid w:val="00835A8A"/>
    <w:rsid w:val="00836B8A"/>
    <w:rsid w:val="0084023B"/>
    <w:rsid w:val="00840502"/>
    <w:rsid w:val="00840562"/>
    <w:rsid w:val="00840C09"/>
    <w:rsid w:val="00840C18"/>
    <w:rsid w:val="008412AD"/>
    <w:rsid w:val="008412C0"/>
    <w:rsid w:val="00841828"/>
    <w:rsid w:val="00841A80"/>
    <w:rsid w:val="00841BC9"/>
    <w:rsid w:val="00841DF9"/>
    <w:rsid w:val="00842332"/>
    <w:rsid w:val="00842A38"/>
    <w:rsid w:val="00843232"/>
    <w:rsid w:val="00843587"/>
    <w:rsid w:val="00843D54"/>
    <w:rsid w:val="00843F1B"/>
    <w:rsid w:val="008440BF"/>
    <w:rsid w:val="00844AC5"/>
    <w:rsid w:val="008451BB"/>
    <w:rsid w:val="0084570E"/>
    <w:rsid w:val="00846595"/>
    <w:rsid w:val="00846BC1"/>
    <w:rsid w:val="00846F2A"/>
    <w:rsid w:val="00847097"/>
    <w:rsid w:val="00847B2F"/>
    <w:rsid w:val="008505A1"/>
    <w:rsid w:val="008522E9"/>
    <w:rsid w:val="00852562"/>
    <w:rsid w:val="008529AC"/>
    <w:rsid w:val="00853D2E"/>
    <w:rsid w:val="0085423A"/>
    <w:rsid w:val="00854294"/>
    <w:rsid w:val="00854496"/>
    <w:rsid w:val="00854BD9"/>
    <w:rsid w:val="00854FE5"/>
    <w:rsid w:val="0085566E"/>
    <w:rsid w:val="00855707"/>
    <w:rsid w:val="00855878"/>
    <w:rsid w:val="00855932"/>
    <w:rsid w:val="00856182"/>
    <w:rsid w:val="00856265"/>
    <w:rsid w:val="0085627E"/>
    <w:rsid w:val="0085634B"/>
    <w:rsid w:val="008566AE"/>
    <w:rsid w:val="00856FB0"/>
    <w:rsid w:val="0085736F"/>
    <w:rsid w:val="00857FF9"/>
    <w:rsid w:val="0086064F"/>
    <w:rsid w:val="00860679"/>
    <w:rsid w:val="008607EA"/>
    <w:rsid w:val="00860CE9"/>
    <w:rsid w:val="00861EC8"/>
    <w:rsid w:val="00862312"/>
    <w:rsid w:val="008626DD"/>
    <w:rsid w:val="0086276B"/>
    <w:rsid w:val="00862EF0"/>
    <w:rsid w:val="00863219"/>
    <w:rsid w:val="0086322B"/>
    <w:rsid w:val="0086344C"/>
    <w:rsid w:val="00863AAF"/>
    <w:rsid w:val="00863B1D"/>
    <w:rsid w:val="00864159"/>
    <w:rsid w:val="00864D7D"/>
    <w:rsid w:val="00865098"/>
    <w:rsid w:val="008653C1"/>
    <w:rsid w:val="0086578B"/>
    <w:rsid w:val="00866013"/>
    <w:rsid w:val="0086630A"/>
    <w:rsid w:val="0086652D"/>
    <w:rsid w:val="00866ED4"/>
    <w:rsid w:val="00866F07"/>
    <w:rsid w:val="00867332"/>
    <w:rsid w:val="008673D9"/>
    <w:rsid w:val="00867519"/>
    <w:rsid w:val="008703B8"/>
    <w:rsid w:val="00870FBC"/>
    <w:rsid w:val="0087172F"/>
    <w:rsid w:val="00871E15"/>
    <w:rsid w:val="0087269C"/>
    <w:rsid w:val="00872D2A"/>
    <w:rsid w:val="00872F7D"/>
    <w:rsid w:val="00873476"/>
    <w:rsid w:val="00873B78"/>
    <w:rsid w:val="00873C34"/>
    <w:rsid w:val="008745CF"/>
    <w:rsid w:val="00874AA7"/>
    <w:rsid w:val="0087595C"/>
    <w:rsid w:val="0087597C"/>
    <w:rsid w:val="00875C1B"/>
    <w:rsid w:val="00875DDF"/>
    <w:rsid w:val="00876D25"/>
    <w:rsid w:val="00880185"/>
    <w:rsid w:val="008807F6"/>
    <w:rsid w:val="0088118D"/>
    <w:rsid w:val="00881BDD"/>
    <w:rsid w:val="00881D42"/>
    <w:rsid w:val="008820B5"/>
    <w:rsid w:val="008825CE"/>
    <w:rsid w:val="008825F1"/>
    <w:rsid w:val="008826F2"/>
    <w:rsid w:val="00882B1F"/>
    <w:rsid w:val="00882DFA"/>
    <w:rsid w:val="00882F53"/>
    <w:rsid w:val="0088310D"/>
    <w:rsid w:val="0088314C"/>
    <w:rsid w:val="008838F5"/>
    <w:rsid w:val="00883A6D"/>
    <w:rsid w:val="008840D6"/>
    <w:rsid w:val="0088478C"/>
    <w:rsid w:val="00884CC5"/>
    <w:rsid w:val="00885122"/>
    <w:rsid w:val="00885532"/>
    <w:rsid w:val="0088620F"/>
    <w:rsid w:val="0088627D"/>
    <w:rsid w:val="0088645B"/>
    <w:rsid w:val="00887164"/>
    <w:rsid w:val="008907B9"/>
    <w:rsid w:val="008912E2"/>
    <w:rsid w:val="00891365"/>
    <w:rsid w:val="008916E6"/>
    <w:rsid w:val="008921C1"/>
    <w:rsid w:val="00892EA8"/>
    <w:rsid w:val="0089346E"/>
    <w:rsid w:val="00893836"/>
    <w:rsid w:val="0089418D"/>
    <w:rsid w:val="00894359"/>
    <w:rsid w:val="00894F80"/>
    <w:rsid w:val="00894FA4"/>
    <w:rsid w:val="008950DC"/>
    <w:rsid w:val="008953BA"/>
    <w:rsid w:val="00895FF1"/>
    <w:rsid w:val="008963D3"/>
    <w:rsid w:val="00896EAF"/>
    <w:rsid w:val="008978DB"/>
    <w:rsid w:val="008A1D8E"/>
    <w:rsid w:val="008A2D40"/>
    <w:rsid w:val="008A309F"/>
    <w:rsid w:val="008A32D3"/>
    <w:rsid w:val="008A349D"/>
    <w:rsid w:val="008A386D"/>
    <w:rsid w:val="008A5255"/>
    <w:rsid w:val="008A5B2E"/>
    <w:rsid w:val="008A6BEE"/>
    <w:rsid w:val="008A7B31"/>
    <w:rsid w:val="008A7F53"/>
    <w:rsid w:val="008B183C"/>
    <w:rsid w:val="008B1C6E"/>
    <w:rsid w:val="008B1C8E"/>
    <w:rsid w:val="008B1F9A"/>
    <w:rsid w:val="008B2C7E"/>
    <w:rsid w:val="008B2CBF"/>
    <w:rsid w:val="008B2E9A"/>
    <w:rsid w:val="008B2EA4"/>
    <w:rsid w:val="008B333B"/>
    <w:rsid w:val="008B352F"/>
    <w:rsid w:val="008B37D9"/>
    <w:rsid w:val="008B3B9E"/>
    <w:rsid w:val="008B4A0B"/>
    <w:rsid w:val="008B4AB8"/>
    <w:rsid w:val="008B4CD6"/>
    <w:rsid w:val="008B4EFA"/>
    <w:rsid w:val="008B5441"/>
    <w:rsid w:val="008B597A"/>
    <w:rsid w:val="008B5E45"/>
    <w:rsid w:val="008B772C"/>
    <w:rsid w:val="008C0A45"/>
    <w:rsid w:val="008C162C"/>
    <w:rsid w:val="008C170A"/>
    <w:rsid w:val="008C1D05"/>
    <w:rsid w:val="008C276E"/>
    <w:rsid w:val="008C2B91"/>
    <w:rsid w:val="008C3BB4"/>
    <w:rsid w:val="008C46F6"/>
    <w:rsid w:val="008C4B7D"/>
    <w:rsid w:val="008C4CBC"/>
    <w:rsid w:val="008C6BB0"/>
    <w:rsid w:val="008C6DC8"/>
    <w:rsid w:val="008C73C8"/>
    <w:rsid w:val="008C7679"/>
    <w:rsid w:val="008C7732"/>
    <w:rsid w:val="008D067F"/>
    <w:rsid w:val="008D1059"/>
    <w:rsid w:val="008D10D3"/>
    <w:rsid w:val="008D122E"/>
    <w:rsid w:val="008D16E7"/>
    <w:rsid w:val="008D17C8"/>
    <w:rsid w:val="008D2654"/>
    <w:rsid w:val="008D28C0"/>
    <w:rsid w:val="008D2A3C"/>
    <w:rsid w:val="008D302B"/>
    <w:rsid w:val="008D30BB"/>
    <w:rsid w:val="008D330A"/>
    <w:rsid w:val="008D38A0"/>
    <w:rsid w:val="008D3A98"/>
    <w:rsid w:val="008D3BD8"/>
    <w:rsid w:val="008D4037"/>
    <w:rsid w:val="008D4BB5"/>
    <w:rsid w:val="008D6485"/>
    <w:rsid w:val="008D650B"/>
    <w:rsid w:val="008D660C"/>
    <w:rsid w:val="008D747F"/>
    <w:rsid w:val="008D7A7B"/>
    <w:rsid w:val="008E0658"/>
    <w:rsid w:val="008E0A76"/>
    <w:rsid w:val="008E20AF"/>
    <w:rsid w:val="008E21B5"/>
    <w:rsid w:val="008E22BC"/>
    <w:rsid w:val="008E3CE5"/>
    <w:rsid w:val="008E3E8A"/>
    <w:rsid w:val="008E562D"/>
    <w:rsid w:val="008E5FD1"/>
    <w:rsid w:val="008E6527"/>
    <w:rsid w:val="008E6532"/>
    <w:rsid w:val="008E6D94"/>
    <w:rsid w:val="008E762B"/>
    <w:rsid w:val="008E79F2"/>
    <w:rsid w:val="008E7C15"/>
    <w:rsid w:val="008F0288"/>
    <w:rsid w:val="008F07AC"/>
    <w:rsid w:val="008F07F3"/>
    <w:rsid w:val="008F08E9"/>
    <w:rsid w:val="008F0EF8"/>
    <w:rsid w:val="008F133D"/>
    <w:rsid w:val="008F13A9"/>
    <w:rsid w:val="008F2783"/>
    <w:rsid w:val="008F2A90"/>
    <w:rsid w:val="008F3B73"/>
    <w:rsid w:val="008F3CC1"/>
    <w:rsid w:val="008F3FFD"/>
    <w:rsid w:val="008F4A82"/>
    <w:rsid w:val="008F5B6F"/>
    <w:rsid w:val="008F60B7"/>
    <w:rsid w:val="008F65E1"/>
    <w:rsid w:val="008F69A7"/>
    <w:rsid w:val="008F6F53"/>
    <w:rsid w:val="008F7241"/>
    <w:rsid w:val="008F7A09"/>
    <w:rsid w:val="008F7F47"/>
    <w:rsid w:val="009007F2"/>
    <w:rsid w:val="0090159F"/>
    <w:rsid w:val="0090166A"/>
    <w:rsid w:val="00901DEE"/>
    <w:rsid w:val="00902395"/>
    <w:rsid w:val="0090289F"/>
    <w:rsid w:val="0090326E"/>
    <w:rsid w:val="00903294"/>
    <w:rsid w:val="009034B1"/>
    <w:rsid w:val="009039AE"/>
    <w:rsid w:val="009059C7"/>
    <w:rsid w:val="00905EFB"/>
    <w:rsid w:val="00906633"/>
    <w:rsid w:val="009069FC"/>
    <w:rsid w:val="00907976"/>
    <w:rsid w:val="009103A7"/>
    <w:rsid w:val="0091216D"/>
    <w:rsid w:val="009124AC"/>
    <w:rsid w:val="009124B0"/>
    <w:rsid w:val="00912671"/>
    <w:rsid w:val="009129CC"/>
    <w:rsid w:val="00912D3F"/>
    <w:rsid w:val="0091471E"/>
    <w:rsid w:val="009151AC"/>
    <w:rsid w:val="009151CE"/>
    <w:rsid w:val="009161E0"/>
    <w:rsid w:val="009162C4"/>
    <w:rsid w:val="00916342"/>
    <w:rsid w:val="009163B7"/>
    <w:rsid w:val="0091652F"/>
    <w:rsid w:val="009167B0"/>
    <w:rsid w:val="00916990"/>
    <w:rsid w:val="0091708D"/>
    <w:rsid w:val="0091757F"/>
    <w:rsid w:val="00920145"/>
    <w:rsid w:val="00920217"/>
    <w:rsid w:val="00920F51"/>
    <w:rsid w:val="00921323"/>
    <w:rsid w:val="00921794"/>
    <w:rsid w:val="009237FB"/>
    <w:rsid w:val="009238A1"/>
    <w:rsid w:val="009247BE"/>
    <w:rsid w:val="009249EB"/>
    <w:rsid w:val="00924AE2"/>
    <w:rsid w:val="009250CC"/>
    <w:rsid w:val="009254A7"/>
    <w:rsid w:val="00925AEF"/>
    <w:rsid w:val="009261AF"/>
    <w:rsid w:val="0092688B"/>
    <w:rsid w:val="009301B0"/>
    <w:rsid w:val="00930247"/>
    <w:rsid w:val="00931286"/>
    <w:rsid w:val="00931B33"/>
    <w:rsid w:val="009337D7"/>
    <w:rsid w:val="00933E6C"/>
    <w:rsid w:val="00935190"/>
    <w:rsid w:val="00935E83"/>
    <w:rsid w:val="00936CD9"/>
    <w:rsid w:val="0093763A"/>
    <w:rsid w:val="0093776A"/>
    <w:rsid w:val="00937A13"/>
    <w:rsid w:val="00940066"/>
    <w:rsid w:val="009417CC"/>
    <w:rsid w:val="00942329"/>
    <w:rsid w:val="0094232D"/>
    <w:rsid w:val="00942E49"/>
    <w:rsid w:val="0094377B"/>
    <w:rsid w:val="00943BFA"/>
    <w:rsid w:val="00943C2C"/>
    <w:rsid w:val="00944207"/>
    <w:rsid w:val="0094460F"/>
    <w:rsid w:val="0094544B"/>
    <w:rsid w:val="00945B59"/>
    <w:rsid w:val="00945C7A"/>
    <w:rsid w:val="00947F7E"/>
    <w:rsid w:val="00950AD8"/>
    <w:rsid w:val="00950D97"/>
    <w:rsid w:val="009526C5"/>
    <w:rsid w:val="00952FC3"/>
    <w:rsid w:val="00955FC3"/>
    <w:rsid w:val="00956069"/>
    <w:rsid w:val="00956528"/>
    <w:rsid w:val="0095692C"/>
    <w:rsid w:val="00957FEA"/>
    <w:rsid w:val="00960336"/>
    <w:rsid w:val="00960AD6"/>
    <w:rsid w:val="00960D60"/>
    <w:rsid w:val="00961640"/>
    <w:rsid w:val="00961BF3"/>
    <w:rsid w:val="00961D29"/>
    <w:rsid w:val="0096277E"/>
    <w:rsid w:val="009627B1"/>
    <w:rsid w:val="00962F16"/>
    <w:rsid w:val="009637ED"/>
    <w:rsid w:val="00963B4A"/>
    <w:rsid w:val="00963D60"/>
    <w:rsid w:val="00963D7E"/>
    <w:rsid w:val="009646AD"/>
    <w:rsid w:val="00964C63"/>
    <w:rsid w:val="00964DA8"/>
    <w:rsid w:val="00965646"/>
    <w:rsid w:val="009657AE"/>
    <w:rsid w:val="00965922"/>
    <w:rsid w:val="00965DF6"/>
    <w:rsid w:val="00966E92"/>
    <w:rsid w:val="009672D0"/>
    <w:rsid w:val="009706B7"/>
    <w:rsid w:val="009717BF"/>
    <w:rsid w:val="009718DB"/>
    <w:rsid w:val="009722A8"/>
    <w:rsid w:val="009723EC"/>
    <w:rsid w:val="0097324F"/>
    <w:rsid w:val="00973577"/>
    <w:rsid w:val="0097398A"/>
    <w:rsid w:val="00973AE6"/>
    <w:rsid w:val="009745DF"/>
    <w:rsid w:val="009750E5"/>
    <w:rsid w:val="009754BB"/>
    <w:rsid w:val="00975C7A"/>
    <w:rsid w:val="00976836"/>
    <w:rsid w:val="00976B40"/>
    <w:rsid w:val="00976E00"/>
    <w:rsid w:val="00976F01"/>
    <w:rsid w:val="00977E06"/>
    <w:rsid w:val="009806C0"/>
    <w:rsid w:val="00982A00"/>
    <w:rsid w:val="00983981"/>
    <w:rsid w:val="00983AF4"/>
    <w:rsid w:val="00983C91"/>
    <w:rsid w:val="00984409"/>
    <w:rsid w:val="00984F32"/>
    <w:rsid w:val="009850FA"/>
    <w:rsid w:val="0098521D"/>
    <w:rsid w:val="0098579F"/>
    <w:rsid w:val="0098580F"/>
    <w:rsid w:val="00985D30"/>
    <w:rsid w:val="00985F32"/>
    <w:rsid w:val="009860B3"/>
    <w:rsid w:val="00986306"/>
    <w:rsid w:val="00986C64"/>
    <w:rsid w:val="00986F8E"/>
    <w:rsid w:val="0098723B"/>
    <w:rsid w:val="00987386"/>
    <w:rsid w:val="009903AC"/>
    <w:rsid w:val="009929CA"/>
    <w:rsid w:val="0099382B"/>
    <w:rsid w:val="00993AA3"/>
    <w:rsid w:val="00993EAE"/>
    <w:rsid w:val="009949D8"/>
    <w:rsid w:val="00994DFD"/>
    <w:rsid w:val="00994E9A"/>
    <w:rsid w:val="009961BB"/>
    <w:rsid w:val="00996B8F"/>
    <w:rsid w:val="009970BF"/>
    <w:rsid w:val="009972AD"/>
    <w:rsid w:val="009A17AE"/>
    <w:rsid w:val="009A1C0C"/>
    <w:rsid w:val="009A1C53"/>
    <w:rsid w:val="009A2AC7"/>
    <w:rsid w:val="009A2D16"/>
    <w:rsid w:val="009A38AD"/>
    <w:rsid w:val="009A5359"/>
    <w:rsid w:val="009A5680"/>
    <w:rsid w:val="009A6FC3"/>
    <w:rsid w:val="009A79C6"/>
    <w:rsid w:val="009B0417"/>
    <w:rsid w:val="009B0AD7"/>
    <w:rsid w:val="009B13D9"/>
    <w:rsid w:val="009B151B"/>
    <w:rsid w:val="009B1628"/>
    <w:rsid w:val="009B2222"/>
    <w:rsid w:val="009B231E"/>
    <w:rsid w:val="009B23CD"/>
    <w:rsid w:val="009B2DE3"/>
    <w:rsid w:val="009B345B"/>
    <w:rsid w:val="009B38E5"/>
    <w:rsid w:val="009B43C7"/>
    <w:rsid w:val="009B5E84"/>
    <w:rsid w:val="009B6503"/>
    <w:rsid w:val="009B6D1A"/>
    <w:rsid w:val="009B726E"/>
    <w:rsid w:val="009B768A"/>
    <w:rsid w:val="009B7DF3"/>
    <w:rsid w:val="009C047E"/>
    <w:rsid w:val="009C0D10"/>
    <w:rsid w:val="009C0FD5"/>
    <w:rsid w:val="009C152E"/>
    <w:rsid w:val="009C1549"/>
    <w:rsid w:val="009C3199"/>
    <w:rsid w:val="009C346B"/>
    <w:rsid w:val="009C3C47"/>
    <w:rsid w:val="009C3FA9"/>
    <w:rsid w:val="009C49FF"/>
    <w:rsid w:val="009C4AFD"/>
    <w:rsid w:val="009C4F66"/>
    <w:rsid w:val="009C50ED"/>
    <w:rsid w:val="009C54FF"/>
    <w:rsid w:val="009C5CAA"/>
    <w:rsid w:val="009C5D7A"/>
    <w:rsid w:val="009C5FE5"/>
    <w:rsid w:val="009C6248"/>
    <w:rsid w:val="009C7364"/>
    <w:rsid w:val="009C7667"/>
    <w:rsid w:val="009C7D9F"/>
    <w:rsid w:val="009D0A7B"/>
    <w:rsid w:val="009D0DB6"/>
    <w:rsid w:val="009D1AC3"/>
    <w:rsid w:val="009D2CFD"/>
    <w:rsid w:val="009D3812"/>
    <w:rsid w:val="009D4139"/>
    <w:rsid w:val="009D450B"/>
    <w:rsid w:val="009D4FC6"/>
    <w:rsid w:val="009D5E35"/>
    <w:rsid w:val="009D6876"/>
    <w:rsid w:val="009D6F8E"/>
    <w:rsid w:val="009D7102"/>
    <w:rsid w:val="009D78B7"/>
    <w:rsid w:val="009E0DF8"/>
    <w:rsid w:val="009E0FD7"/>
    <w:rsid w:val="009E2BEA"/>
    <w:rsid w:val="009E2C5F"/>
    <w:rsid w:val="009E3C10"/>
    <w:rsid w:val="009E41E3"/>
    <w:rsid w:val="009E42C9"/>
    <w:rsid w:val="009E48CC"/>
    <w:rsid w:val="009E54FC"/>
    <w:rsid w:val="009E5A41"/>
    <w:rsid w:val="009E5B8E"/>
    <w:rsid w:val="009E5CDF"/>
    <w:rsid w:val="009E6071"/>
    <w:rsid w:val="009E71CA"/>
    <w:rsid w:val="009E7288"/>
    <w:rsid w:val="009E7663"/>
    <w:rsid w:val="009E7F9B"/>
    <w:rsid w:val="009F0059"/>
    <w:rsid w:val="009F0D70"/>
    <w:rsid w:val="009F16CB"/>
    <w:rsid w:val="009F2F14"/>
    <w:rsid w:val="009F366E"/>
    <w:rsid w:val="009F44CE"/>
    <w:rsid w:val="009F46C5"/>
    <w:rsid w:val="009F62EA"/>
    <w:rsid w:val="009F65E5"/>
    <w:rsid w:val="009F6796"/>
    <w:rsid w:val="00A000A0"/>
    <w:rsid w:val="00A00191"/>
    <w:rsid w:val="00A006B7"/>
    <w:rsid w:val="00A00B2F"/>
    <w:rsid w:val="00A01201"/>
    <w:rsid w:val="00A021E9"/>
    <w:rsid w:val="00A02ED9"/>
    <w:rsid w:val="00A03B6B"/>
    <w:rsid w:val="00A040F7"/>
    <w:rsid w:val="00A0421E"/>
    <w:rsid w:val="00A04773"/>
    <w:rsid w:val="00A04D4B"/>
    <w:rsid w:val="00A05095"/>
    <w:rsid w:val="00A056FC"/>
    <w:rsid w:val="00A063AE"/>
    <w:rsid w:val="00A0646D"/>
    <w:rsid w:val="00A06725"/>
    <w:rsid w:val="00A07589"/>
    <w:rsid w:val="00A07724"/>
    <w:rsid w:val="00A07AB6"/>
    <w:rsid w:val="00A10040"/>
    <w:rsid w:val="00A10354"/>
    <w:rsid w:val="00A10866"/>
    <w:rsid w:val="00A11E1C"/>
    <w:rsid w:val="00A127C9"/>
    <w:rsid w:val="00A13D48"/>
    <w:rsid w:val="00A14CAD"/>
    <w:rsid w:val="00A155A0"/>
    <w:rsid w:val="00A16343"/>
    <w:rsid w:val="00A164A2"/>
    <w:rsid w:val="00A167D5"/>
    <w:rsid w:val="00A16B7A"/>
    <w:rsid w:val="00A16CFB"/>
    <w:rsid w:val="00A17182"/>
    <w:rsid w:val="00A173C0"/>
    <w:rsid w:val="00A203A4"/>
    <w:rsid w:val="00A203F2"/>
    <w:rsid w:val="00A206B9"/>
    <w:rsid w:val="00A20758"/>
    <w:rsid w:val="00A20D92"/>
    <w:rsid w:val="00A2155E"/>
    <w:rsid w:val="00A223AC"/>
    <w:rsid w:val="00A23C0B"/>
    <w:rsid w:val="00A2449C"/>
    <w:rsid w:val="00A24A3A"/>
    <w:rsid w:val="00A24F85"/>
    <w:rsid w:val="00A261D7"/>
    <w:rsid w:val="00A2625D"/>
    <w:rsid w:val="00A26642"/>
    <w:rsid w:val="00A26F6A"/>
    <w:rsid w:val="00A3059A"/>
    <w:rsid w:val="00A31780"/>
    <w:rsid w:val="00A32531"/>
    <w:rsid w:val="00A33873"/>
    <w:rsid w:val="00A34DCC"/>
    <w:rsid w:val="00A37B25"/>
    <w:rsid w:val="00A37C16"/>
    <w:rsid w:val="00A37DAA"/>
    <w:rsid w:val="00A400B9"/>
    <w:rsid w:val="00A402DA"/>
    <w:rsid w:val="00A40E50"/>
    <w:rsid w:val="00A4114D"/>
    <w:rsid w:val="00A42D13"/>
    <w:rsid w:val="00A42F8F"/>
    <w:rsid w:val="00A439EB"/>
    <w:rsid w:val="00A448C2"/>
    <w:rsid w:val="00A44BBD"/>
    <w:rsid w:val="00A454B9"/>
    <w:rsid w:val="00A459B3"/>
    <w:rsid w:val="00A4617D"/>
    <w:rsid w:val="00A466A5"/>
    <w:rsid w:val="00A46878"/>
    <w:rsid w:val="00A46ECD"/>
    <w:rsid w:val="00A503A2"/>
    <w:rsid w:val="00A5077C"/>
    <w:rsid w:val="00A50CAA"/>
    <w:rsid w:val="00A515DC"/>
    <w:rsid w:val="00A5169A"/>
    <w:rsid w:val="00A518AE"/>
    <w:rsid w:val="00A52045"/>
    <w:rsid w:val="00A5280F"/>
    <w:rsid w:val="00A52B76"/>
    <w:rsid w:val="00A53293"/>
    <w:rsid w:val="00A537FD"/>
    <w:rsid w:val="00A54AC2"/>
    <w:rsid w:val="00A55446"/>
    <w:rsid w:val="00A55679"/>
    <w:rsid w:val="00A556A5"/>
    <w:rsid w:val="00A55CE9"/>
    <w:rsid w:val="00A56197"/>
    <w:rsid w:val="00A5727C"/>
    <w:rsid w:val="00A576DA"/>
    <w:rsid w:val="00A608E2"/>
    <w:rsid w:val="00A60DFF"/>
    <w:rsid w:val="00A61A0C"/>
    <w:rsid w:val="00A61EC7"/>
    <w:rsid w:val="00A61F25"/>
    <w:rsid w:val="00A61F7A"/>
    <w:rsid w:val="00A61FC8"/>
    <w:rsid w:val="00A623FE"/>
    <w:rsid w:val="00A62EA4"/>
    <w:rsid w:val="00A633E7"/>
    <w:rsid w:val="00A633F2"/>
    <w:rsid w:val="00A635EA"/>
    <w:rsid w:val="00A653EB"/>
    <w:rsid w:val="00A65D6D"/>
    <w:rsid w:val="00A66DF3"/>
    <w:rsid w:val="00A67973"/>
    <w:rsid w:val="00A67992"/>
    <w:rsid w:val="00A67A2E"/>
    <w:rsid w:val="00A70893"/>
    <w:rsid w:val="00A70DC2"/>
    <w:rsid w:val="00A70ECB"/>
    <w:rsid w:val="00A7185D"/>
    <w:rsid w:val="00A725B7"/>
    <w:rsid w:val="00A72B33"/>
    <w:rsid w:val="00A73174"/>
    <w:rsid w:val="00A752C4"/>
    <w:rsid w:val="00A753F5"/>
    <w:rsid w:val="00A75E06"/>
    <w:rsid w:val="00A765E3"/>
    <w:rsid w:val="00A76C56"/>
    <w:rsid w:val="00A76C70"/>
    <w:rsid w:val="00A77C9D"/>
    <w:rsid w:val="00A80A97"/>
    <w:rsid w:val="00A81BFC"/>
    <w:rsid w:val="00A82A28"/>
    <w:rsid w:val="00A82C21"/>
    <w:rsid w:val="00A82F6E"/>
    <w:rsid w:val="00A832B0"/>
    <w:rsid w:val="00A834E6"/>
    <w:rsid w:val="00A83C95"/>
    <w:rsid w:val="00A83D6A"/>
    <w:rsid w:val="00A844B0"/>
    <w:rsid w:val="00A84601"/>
    <w:rsid w:val="00A859A8"/>
    <w:rsid w:val="00A85E94"/>
    <w:rsid w:val="00A865E4"/>
    <w:rsid w:val="00A867F9"/>
    <w:rsid w:val="00A86D8C"/>
    <w:rsid w:val="00A87603"/>
    <w:rsid w:val="00A87E8D"/>
    <w:rsid w:val="00A87ECE"/>
    <w:rsid w:val="00A90553"/>
    <w:rsid w:val="00A907F2"/>
    <w:rsid w:val="00A90835"/>
    <w:rsid w:val="00A9105D"/>
    <w:rsid w:val="00A9168E"/>
    <w:rsid w:val="00A92570"/>
    <w:rsid w:val="00A92612"/>
    <w:rsid w:val="00A927A0"/>
    <w:rsid w:val="00A93717"/>
    <w:rsid w:val="00A93B5F"/>
    <w:rsid w:val="00A93D16"/>
    <w:rsid w:val="00A944C9"/>
    <w:rsid w:val="00A946B3"/>
    <w:rsid w:val="00A94E7D"/>
    <w:rsid w:val="00A94EE2"/>
    <w:rsid w:val="00A9518E"/>
    <w:rsid w:val="00A9536D"/>
    <w:rsid w:val="00AA00C4"/>
    <w:rsid w:val="00AA0242"/>
    <w:rsid w:val="00AA0ECA"/>
    <w:rsid w:val="00AA1B5B"/>
    <w:rsid w:val="00AA3054"/>
    <w:rsid w:val="00AA3D24"/>
    <w:rsid w:val="00AA49F9"/>
    <w:rsid w:val="00AA5206"/>
    <w:rsid w:val="00AA58AD"/>
    <w:rsid w:val="00AA5974"/>
    <w:rsid w:val="00AA5C76"/>
    <w:rsid w:val="00AA7F64"/>
    <w:rsid w:val="00AB02A2"/>
    <w:rsid w:val="00AB0A8F"/>
    <w:rsid w:val="00AB147E"/>
    <w:rsid w:val="00AB1E73"/>
    <w:rsid w:val="00AB25BE"/>
    <w:rsid w:val="00AB2C79"/>
    <w:rsid w:val="00AB38D2"/>
    <w:rsid w:val="00AB45CA"/>
    <w:rsid w:val="00AB48F2"/>
    <w:rsid w:val="00AB4ADB"/>
    <w:rsid w:val="00AB4D3C"/>
    <w:rsid w:val="00AB54D9"/>
    <w:rsid w:val="00AB55A4"/>
    <w:rsid w:val="00AB776C"/>
    <w:rsid w:val="00AB7C69"/>
    <w:rsid w:val="00AB7C71"/>
    <w:rsid w:val="00AB7D67"/>
    <w:rsid w:val="00AB7EA0"/>
    <w:rsid w:val="00AC029C"/>
    <w:rsid w:val="00AC06D2"/>
    <w:rsid w:val="00AC0B00"/>
    <w:rsid w:val="00AC22C1"/>
    <w:rsid w:val="00AC26B4"/>
    <w:rsid w:val="00AC2710"/>
    <w:rsid w:val="00AC29A8"/>
    <w:rsid w:val="00AC32D4"/>
    <w:rsid w:val="00AC3F85"/>
    <w:rsid w:val="00AC4711"/>
    <w:rsid w:val="00AC4B45"/>
    <w:rsid w:val="00AC535E"/>
    <w:rsid w:val="00AC5C04"/>
    <w:rsid w:val="00AC5C2F"/>
    <w:rsid w:val="00AC611C"/>
    <w:rsid w:val="00AC618E"/>
    <w:rsid w:val="00AC689B"/>
    <w:rsid w:val="00AC6B0E"/>
    <w:rsid w:val="00AC7583"/>
    <w:rsid w:val="00AC7748"/>
    <w:rsid w:val="00AC7809"/>
    <w:rsid w:val="00AC7896"/>
    <w:rsid w:val="00AC7AE9"/>
    <w:rsid w:val="00AC7E8E"/>
    <w:rsid w:val="00AD00A0"/>
    <w:rsid w:val="00AD0C05"/>
    <w:rsid w:val="00AD0C43"/>
    <w:rsid w:val="00AD0CF9"/>
    <w:rsid w:val="00AD1910"/>
    <w:rsid w:val="00AD19B1"/>
    <w:rsid w:val="00AD1A29"/>
    <w:rsid w:val="00AD1E17"/>
    <w:rsid w:val="00AD1E4C"/>
    <w:rsid w:val="00AD25A3"/>
    <w:rsid w:val="00AD2A5E"/>
    <w:rsid w:val="00AD352B"/>
    <w:rsid w:val="00AD3979"/>
    <w:rsid w:val="00AD3FA1"/>
    <w:rsid w:val="00AD4638"/>
    <w:rsid w:val="00AD4AF2"/>
    <w:rsid w:val="00AD52E9"/>
    <w:rsid w:val="00AD543E"/>
    <w:rsid w:val="00AD583A"/>
    <w:rsid w:val="00AD5962"/>
    <w:rsid w:val="00AD5EA5"/>
    <w:rsid w:val="00AD6B6C"/>
    <w:rsid w:val="00AD706D"/>
    <w:rsid w:val="00AD718C"/>
    <w:rsid w:val="00AD7909"/>
    <w:rsid w:val="00AD7959"/>
    <w:rsid w:val="00AE1B3D"/>
    <w:rsid w:val="00AE27DB"/>
    <w:rsid w:val="00AE301C"/>
    <w:rsid w:val="00AE302E"/>
    <w:rsid w:val="00AE354D"/>
    <w:rsid w:val="00AE3C59"/>
    <w:rsid w:val="00AE3CAB"/>
    <w:rsid w:val="00AE3E39"/>
    <w:rsid w:val="00AE468F"/>
    <w:rsid w:val="00AE48E6"/>
    <w:rsid w:val="00AE4C5D"/>
    <w:rsid w:val="00AE4D24"/>
    <w:rsid w:val="00AE58AA"/>
    <w:rsid w:val="00AE5FE6"/>
    <w:rsid w:val="00AE6262"/>
    <w:rsid w:val="00AE62AC"/>
    <w:rsid w:val="00AE64C8"/>
    <w:rsid w:val="00AE6AC1"/>
    <w:rsid w:val="00AE7042"/>
    <w:rsid w:val="00AF02DD"/>
    <w:rsid w:val="00AF05F6"/>
    <w:rsid w:val="00AF07DE"/>
    <w:rsid w:val="00AF095F"/>
    <w:rsid w:val="00AF0FC3"/>
    <w:rsid w:val="00AF14DC"/>
    <w:rsid w:val="00AF15F0"/>
    <w:rsid w:val="00AF23ED"/>
    <w:rsid w:val="00AF2B83"/>
    <w:rsid w:val="00AF423C"/>
    <w:rsid w:val="00AF4507"/>
    <w:rsid w:val="00AF67EB"/>
    <w:rsid w:val="00AF6E94"/>
    <w:rsid w:val="00AF7042"/>
    <w:rsid w:val="00AF7CC2"/>
    <w:rsid w:val="00AF7F24"/>
    <w:rsid w:val="00B012CC"/>
    <w:rsid w:val="00B02624"/>
    <w:rsid w:val="00B02A5C"/>
    <w:rsid w:val="00B02FE2"/>
    <w:rsid w:val="00B0372B"/>
    <w:rsid w:val="00B03A11"/>
    <w:rsid w:val="00B03D2F"/>
    <w:rsid w:val="00B041A1"/>
    <w:rsid w:val="00B047EF"/>
    <w:rsid w:val="00B04DD5"/>
    <w:rsid w:val="00B05A4B"/>
    <w:rsid w:val="00B066B3"/>
    <w:rsid w:val="00B06813"/>
    <w:rsid w:val="00B06B6F"/>
    <w:rsid w:val="00B0783F"/>
    <w:rsid w:val="00B101D7"/>
    <w:rsid w:val="00B121AF"/>
    <w:rsid w:val="00B12406"/>
    <w:rsid w:val="00B12974"/>
    <w:rsid w:val="00B12AF9"/>
    <w:rsid w:val="00B12F2A"/>
    <w:rsid w:val="00B12FBF"/>
    <w:rsid w:val="00B13B4A"/>
    <w:rsid w:val="00B13DC2"/>
    <w:rsid w:val="00B13E7E"/>
    <w:rsid w:val="00B146DB"/>
    <w:rsid w:val="00B147A8"/>
    <w:rsid w:val="00B15000"/>
    <w:rsid w:val="00B1501D"/>
    <w:rsid w:val="00B152B9"/>
    <w:rsid w:val="00B160AA"/>
    <w:rsid w:val="00B16192"/>
    <w:rsid w:val="00B167D1"/>
    <w:rsid w:val="00B1688F"/>
    <w:rsid w:val="00B16D99"/>
    <w:rsid w:val="00B16DE9"/>
    <w:rsid w:val="00B1708B"/>
    <w:rsid w:val="00B1756F"/>
    <w:rsid w:val="00B200E0"/>
    <w:rsid w:val="00B209AC"/>
    <w:rsid w:val="00B20ED1"/>
    <w:rsid w:val="00B21094"/>
    <w:rsid w:val="00B213C4"/>
    <w:rsid w:val="00B21A3D"/>
    <w:rsid w:val="00B21CC7"/>
    <w:rsid w:val="00B2207B"/>
    <w:rsid w:val="00B22326"/>
    <w:rsid w:val="00B22881"/>
    <w:rsid w:val="00B23E75"/>
    <w:rsid w:val="00B244CF"/>
    <w:rsid w:val="00B249E1"/>
    <w:rsid w:val="00B24D5C"/>
    <w:rsid w:val="00B25368"/>
    <w:rsid w:val="00B25BE4"/>
    <w:rsid w:val="00B25D55"/>
    <w:rsid w:val="00B26435"/>
    <w:rsid w:val="00B27BEF"/>
    <w:rsid w:val="00B30B47"/>
    <w:rsid w:val="00B31171"/>
    <w:rsid w:val="00B31611"/>
    <w:rsid w:val="00B31CF4"/>
    <w:rsid w:val="00B324AE"/>
    <w:rsid w:val="00B327FC"/>
    <w:rsid w:val="00B32C1A"/>
    <w:rsid w:val="00B3374E"/>
    <w:rsid w:val="00B33BDA"/>
    <w:rsid w:val="00B35925"/>
    <w:rsid w:val="00B365ED"/>
    <w:rsid w:val="00B3665B"/>
    <w:rsid w:val="00B374BA"/>
    <w:rsid w:val="00B379DD"/>
    <w:rsid w:val="00B4036C"/>
    <w:rsid w:val="00B40966"/>
    <w:rsid w:val="00B40DD5"/>
    <w:rsid w:val="00B4193E"/>
    <w:rsid w:val="00B4242B"/>
    <w:rsid w:val="00B42455"/>
    <w:rsid w:val="00B435A6"/>
    <w:rsid w:val="00B43A92"/>
    <w:rsid w:val="00B44ABB"/>
    <w:rsid w:val="00B44FB7"/>
    <w:rsid w:val="00B4512E"/>
    <w:rsid w:val="00B45C23"/>
    <w:rsid w:val="00B461C3"/>
    <w:rsid w:val="00B4629F"/>
    <w:rsid w:val="00B468DF"/>
    <w:rsid w:val="00B46ABD"/>
    <w:rsid w:val="00B473CA"/>
    <w:rsid w:val="00B47E94"/>
    <w:rsid w:val="00B50D01"/>
    <w:rsid w:val="00B5146A"/>
    <w:rsid w:val="00B515F6"/>
    <w:rsid w:val="00B51E47"/>
    <w:rsid w:val="00B523D6"/>
    <w:rsid w:val="00B528CF"/>
    <w:rsid w:val="00B5314A"/>
    <w:rsid w:val="00B53636"/>
    <w:rsid w:val="00B53B3B"/>
    <w:rsid w:val="00B5417A"/>
    <w:rsid w:val="00B563CF"/>
    <w:rsid w:val="00B568A5"/>
    <w:rsid w:val="00B56B12"/>
    <w:rsid w:val="00B56DD6"/>
    <w:rsid w:val="00B56F17"/>
    <w:rsid w:val="00B5728C"/>
    <w:rsid w:val="00B5765C"/>
    <w:rsid w:val="00B57FF4"/>
    <w:rsid w:val="00B60FF8"/>
    <w:rsid w:val="00B611ED"/>
    <w:rsid w:val="00B6163F"/>
    <w:rsid w:val="00B61CAD"/>
    <w:rsid w:val="00B62B2F"/>
    <w:rsid w:val="00B62F81"/>
    <w:rsid w:val="00B6392C"/>
    <w:rsid w:val="00B641F7"/>
    <w:rsid w:val="00B646B4"/>
    <w:rsid w:val="00B65009"/>
    <w:rsid w:val="00B651FF"/>
    <w:rsid w:val="00B6544F"/>
    <w:rsid w:val="00B66F93"/>
    <w:rsid w:val="00B67342"/>
    <w:rsid w:val="00B67C4B"/>
    <w:rsid w:val="00B67EEB"/>
    <w:rsid w:val="00B703EB"/>
    <w:rsid w:val="00B70530"/>
    <w:rsid w:val="00B70E2C"/>
    <w:rsid w:val="00B71B16"/>
    <w:rsid w:val="00B71FB1"/>
    <w:rsid w:val="00B72376"/>
    <w:rsid w:val="00B726DE"/>
    <w:rsid w:val="00B72816"/>
    <w:rsid w:val="00B73719"/>
    <w:rsid w:val="00B73C62"/>
    <w:rsid w:val="00B74225"/>
    <w:rsid w:val="00B747B4"/>
    <w:rsid w:val="00B749AA"/>
    <w:rsid w:val="00B75990"/>
    <w:rsid w:val="00B76147"/>
    <w:rsid w:val="00B765CE"/>
    <w:rsid w:val="00B767F9"/>
    <w:rsid w:val="00B76AF4"/>
    <w:rsid w:val="00B7793F"/>
    <w:rsid w:val="00B77E0F"/>
    <w:rsid w:val="00B80913"/>
    <w:rsid w:val="00B8146F"/>
    <w:rsid w:val="00B81B65"/>
    <w:rsid w:val="00B820E7"/>
    <w:rsid w:val="00B82232"/>
    <w:rsid w:val="00B828E0"/>
    <w:rsid w:val="00B82F13"/>
    <w:rsid w:val="00B835BA"/>
    <w:rsid w:val="00B83908"/>
    <w:rsid w:val="00B84093"/>
    <w:rsid w:val="00B85004"/>
    <w:rsid w:val="00B8646E"/>
    <w:rsid w:val="00B86FAA"/>
    <w:rsid w:val="00B8746D"/>
    <w:rsid w:val="00B877B7"/>
    <w:rsid w:val="00B879E7"/>
    <w:rsid w:val="00B87BE5"/>
    <w:rsid w:val="00B87F0C"/>
    <w:rsid w:val="00B90723"/>
    <w:rsid w:val="00B923EE"/>
    <w:rsid w:val="00B92AC6"/>
    <w:rsid w:val="00B92D7D"/>
    <w:rsid w:val="00B94231"/>
    <w:rsid w:val="00B942AA"/>
    <w:rsid w:val="00B948ED"/>
    <w:rsid w:val="00B95202"/>
    <w:rsid w:val="00B95641"/>
    <w:rsid w:val="00B9566D"/>
    <w:rsid w:val="00B95B5F"/>
    <w:rsid w:val="00B95C26"/>
    <w:rsid w:val="00B95D9C"/>
    <w:rsid w:val="00B95FCB"/>
    <w:rsid w:val="00B96579"/>
    <w:rsid w:val="00B967BB"/>
    <w:rsid w:val="00B967D8"/>
    <w:rsid w:val="00B96823"/>
    <w:rsid w:val="00B96DC1"/>
    <w:rsid w:val="00B971BB"/>
    <w:rsid w:val="00B9788A"/>
    <w:rsid w:val="00B97AD4"/>
    <w:rsid w:val="00BA03F1"/>
    <w:rsid w:val="00BA10FA"/>
    <w:rsid w:val="00BA16AC"/>
    <w:rsid w:val="00BA213F"/>
    <w:rsid w:val="00BA21FC"/>
    <w:rsid w:val="00BA2289"/>
    <w:rsid w:val="00BA2A80"/>
    <w:rsid w:val="00BA2F6E"/>
    <w:rsid w:val="00BA2FBE"/>
    <w:rsid w:val="00BA3A80"/>
    <w:rsid w:val="00BA44EC"/>
    <w:rsid w:val="00BA52DA"/>
    <w:rsid w:val="00BA5485"/>
    <w:rsid w:val="00BA62A6"/>
    <w:rsid w:val="00BA6C88"/>
    <w:rsid w:val="00BA7E16"/>
    <w:rsid w:val="00BB014F"/>
    <w:rsid w:val="00BB1030"/>
    <w:rsid w:val="00BB1D2A"/>
    <w:rsid w:val="00BB210D"/>
    <w:rsid w:val="00BB21D7"/>
    <w:rsid w:val="00BB24B0"/>
    <w:rsid w:val="00BB2FCF"/>
    <w:rsid w:val="00BB3648"/>
    <w:rsid w:val="00BB4D69"/>
    <w:rsid w:val="00BB7B49"/>
    <w:rsid w:val="00BB7E99"/>
    <w:rsid w:val="00BC03F7"/>
    <w:rsid w:val="00BC07B8"/>
    <w:rsid w:val="00BC1096"/>
    <w:rsid w:val="00BC1165"/>
    <w:rsid w:val="00BC1890"/>
    <w:rsid w:val="00BC1BAD"/>
    <w:rsid w:val="00BC2DAC"/>
    <w:rsid w:val="00BC322E"/>
    <w:rsid w:val="00BC330D"/>
    <w:rsid w:val="00BC364F"/>
    <w:rsid w:val="00BC4E7F"/>
    <w:rsid w:val="00BC685D"/>
    <w:rsid w:val="00BC6A05"/>
    <w:rsid w:val="00BC7996"/>
    <w:rsid w:val="00BD06D4"/>
    <w:rsid w:val="00BD15B1"/>
    <w:rsid w:val="00BD2292"/>
    <w:rsid w:val="00BD29BF"/>
    <w:rsid w:val="00BD2CC8"/>
    <w:rsid w:val="00BD32A4"/>
    <w:rsid w:val="00BD3A41"/>
    <w:rsid w:val="00BD3DFB"/>
    <w:rsid w:val="00BD51A8"/>
    <w:rsid w:val="00BD59B1"/>
    <w:rsid w:val="00BD6447"/>
    <w:rsid w:val="00BD694B"/>
    <w:rsid w:val="00BD70AD"/>
    <w:rsid w:val="00BD7128"/>
    <w:rsid w:val="00BD75A0"/>
    <w:rsid w:val="00BD7AE6"/>
    <w:rsid w:val="00BE0D23"/>
    <w:rsid w:val="00BE14BF"/>
    <w:rsid w:val="00BE15D2"/>
    <w:rsid w:val="00BE1916"/>
    <w:rsid w:val="00BE1CBA"/>
    <w:rsid w:val="00BE2A56"/>
    <w:rsid w:val="00BE2B62"/>
    <w:rsid w:val="00BE2B80"/>
    <w:rsid w:val="00BE301D"/>
    <w:rsid w:val="00BE310C"/>
    <w:rsid w:val="00BE3744"/>
    <w:rsid w:val="00BE39E0"/>
    <w:rsid w:val="00BE40B4"/>
    <w:rsid w:val="00BE4B2B"/>
    <w:rsid w:val="00BE53E6"/>
    <w:rsid w:val="00BE564A"/>
    <w:rsid w:val="00BE5C30"/>
    <w:rsid w:val="00BE78E4"/>
    <w:rsid w:val="00BE79E4"/>
    <w:rsid w:val="00BF03F3"/>
    <w:rsid w:val="00BF091F"/>
    <w:rsid w:val="00BF0DAC"/>
    <w:rsid w:val="00BF1228"/>
    <w:rsid w:val="00BF2CCE"/>
    <w:rsid w:val="00BF2F08"/>
    <w:rsid w:val="00BF3154"/>
    <w:rsid w:val="00BF3883"/>
    <w:rsid w:val="00BF40A3"/>
    <w:rsid w:val="00BF505E"/>
    <w:rsid w:val="00BF50AD"/>
    <w:rsid w:val="00BF5860"/>
    <w:rsid w:val="00BF68DB"/>
    <w:rsid w:val="00BF714C"/>
    <w:rsid w:val="00BF76A2"/>
    <w:rsid w:val="00BF76FA"/>
    <w:rsid w:val="00BF78AB"/>
    <w:rsid w:val="00BF7BB0"/>
    <w:rsid w:val="00BF7C34"/>
    <w:rsid w:val="00BF7C63"/>
    <w:rsid w:val="00BF7CBC"/>
    <w:rsid w:val="00C00879"/>
    <w:rsid w:val="00C009C7"/>
    <w:rsid w:val="00C00C3C"/>
    <w:rsid w:val="00C00FB5"/>
    <w:rsid w:val="00C011F6"/>
    <w:rsid w:val="00C01A0E"/>
    <w:rsid w:val="00C01D72"/>
    <w:rsid w:val="00C02812"/>
    <w:rsid w:val="00C02BE1"/>
    <w:rsid w:val="00C0359F"/>
    <w:rsid w:val="00C0392E"/>
    <w:rsid w:val="00C041FD"/>
    <w:rsid w:val="00C04220"/>
    <w:rsid w:val="00C0443D"/>
    <w:rsid w:val="00C0455E"/>
    <w:rsid w:val="00C0493D"/>
    <w:rsid w:val="00C05232"/>
    <w:rsid w:val="00C05364"/>
    <w:rsid w:val="00C062A9"/>
    <w:rsid w:val="00C068AC"/>
    <w:rsid w:val="00C07E24"/>
    <w:rsid w:val="00C102E4"/>
    <w:rsid w:val="00C10891"/>
    <w:rsid w:val="00C1094B"/>
    <w:rsid w:val="00C10BF9"/>
    <w:rsid w:val="00C10CAA"/>
    <w:rsid w:val="00C10DC8"/>
    <w:rsid w:val="00C119DD"/>
    <w:rsid w:val="00C11BBF"/>
    <w:rsid w:val="00C1218E"/>
    <w:rsid w:val="00C13C42"/>
    <w:rsid w:val="00C13F5A"/>
    <w:rsid w:val="00C13F6B"/>
    <w:rsid w:val="00C1576D"/>
    <w:rsid w:val="00C16057"/>
    <w:rsid w:val="00C16451"/>
    <w:rsid w:val="00C16663"/>
    <w:rsid w:val="00C168A0"/>
    <w:rsid w:val="00C16E96"/>
    <w:rsid w:val="00C172BD"/>
    <w:rsid w:val="00C178A1"/>
    <w:rsid w:val="00C17E4D"/>
    <w:rsid w:val="00C20260"/>
    <w:rsid w:val="00C21124"/>
    <w:rsid w:val="00C233F4"/>
    <w:rsid w:val="00C23445"/>
    <w:rsid w:val="00C2395C"/>
    <w:rsid w:val="00C240E0"/>
    <w:rsid w:val="00C24C39"/>
    <w:rsid w:val="00C24EC7"/>
    <w:rsid w:val="00C25AF4"/>
    <w:rsid w:val="00C25FAE"/>
    <w:rsid w:val="00C2629F"/>
    <w:rsid w:val="00C262EA"/>
    <w:rsid w:val="00C269DE"/>
    <w:rsid w:val="00C27C4B"/>
    <w:rsid w:val="00C30F04"/>
    <w:rsid w:val="00C311A2"/>
    <w:rsid w:val="00C314D7"/>
    <w:rsid w:val="00C316C7"/>
    <w:rsid w:val="00C31788"/>
    <w:rsid w:val="00C32AC9"/>
    <w:rsid w:val="00C334EF"/>
    <w:rsid w:val="00C33A7D"/>
    <w:rsid w:val="00C33F5D"/>
    <w:rsid w:val="00C34012"/>
    <w:rsid w:val="00C34C77"/>
    <w:rsid w:val="00C34F61"/>
    <w:rsid w:val="00C35DED"/>
    <w:rsid w:val="00C364BC"/>
    <w:rsid w:val="00C3678D"/>
    <w:rsid w:val="00C36A4C"/>
    <w:rsid w:val="00C36B8E"/>
    <w:rsid w:val="00C37CB2"/>
    <w:rsid w:val="00C401AE"/>
    <w:rsid w:val="00C405D9"/>
    <w:rsid w:val="00C4084C"/>
    <w:rsid w:val="00C40D88"/>
    <w:rsid w:val="00C411C9"/>
    <w:rsid w:val="00C41C8F"/>
    <w:rsid w:val="00C42099"/>
    <w:rsid w:val="00C42972"/>
    <w:rsid w:val="00C42AE4"/>
    <w:rsid w:val="00C43214"/>
    <w:rsid w:val="00C439E9"/>
    <w:rsid w:val="00C43C03"/>
    <w:rsid w:val="00C4406B"/>
    <w:rsid w:val="00C44FFE"/>
    <w:rsid w:val="00C45102"/>
    <w:rsid w:val="00C46AC9"/>
    <w:rsid w:val="00C5002B"/>
    <w:rsid w:val="00C50EA1"/>
    <w:rsid w:val="00C533E8"/>
    <w:rsid w:val="00C538E0"/>
    <w:rsid w:val="00C53902"/>
    <w:rsid w:val="00C5416F"/>
    <w:rsid w:val="00C542FD"/>
    <w:rsid w:val="00C54499"/>
    <w:rsid w:val="00C54612"/>
    <w:rsid w:val="00C54A94"/>
    <w:rsid w:val="00C54C99"/>
    <w:rsid w:val="00C552EF"/>
    <w:rsid w:val="00C555B5"/>
    <w:rsid w:val="00C56104"/>
    <w:rsid w:val="00C564D1"/>
    <w:rsid w:val="00C56B79"/>
    <w:rsid w:val="00C56CD5"/>
    <w:rsid w:val="00C57607"/>
    <w:rsid w:val="00C578C1"/>
    <w:rsid w:val="00C57E14"/>
    <w:rsid w:val="00C57E2D"/>
    <w:rsid w:val="00C609A4"/>
    <w:rsid w:val="00C60A80"/>
    <w:rsid w:val="00C614D0"/>
    <w:rsid w:val="00C61F91"/>
    <w:rsid w:val="00C6214C"/>
    <w:rsid w:val="00C62D09"/>
    <w:rsid w:val="00C63563"/>
    <w:rsid w:val="00C635D0"/>
    <w:rsid w:val="00C6363A"/>
    <w:rsid w:val="00C63F2E"/>
    <w:rsid w:val="00C63F74"/>
    <w:rsid w:val="00C644EC"/>
    <w:rsid w:val="00C64744"/>
    <w:rsid w:val="00C64E93"/>
    <w:rsid w:val="00C650E8"/>
    <w:rsid w:val="00C65A64"/>
    <w:rsid w:val="00C66A85"/>
    <w:rsid w:val="00C67247"/>
    <w:rsid w:val="00C679A9"/>
    <w:rsid w:val="00C67F4F"/>
    <w:rsid w:val="00C7055C"/>
    <w:rsid w:val="00C70C6C"/>
    <w:rsid w:val="00C7194A"/>
    <w:rsid w:val="00C71F3C"/>
    <w:rsid w:val="00C7232F"/>
    <w:rsid w:val="00C72B53"/>
    <w:rsid w:val="00C72E72"/>
    <w:rsid w:val="00C735F7"/>
    <w:rsid w:val="00C73F30"/>
    <w:rsid w:val="00C74742"/>
    <w:rsid w:val="00C750FB"/>
    <w:rsid w:val="00C7588E"/>
    <w:rsid w:val="00C7598F"/>
    <w:rsid w:val="00C75ED8"/>
    <w:rsid w:val="00C760A2"/>
    <w:rsid w:val="00C76390"/>
    <w:rsid w:val="00C766AB"/>
    <w:rsid w:val="00C76A51"/>
    <w:rsid w:val="00C77939"/>
    <w:rsid w:val="00C8039A"/>
    <w:rsid w:val="00C81066"/>
    <w:rsid w:val="00C826DE"/>
    <w:rsid w:val="00C85B23"/>
    <w:rsid w:val="00C86DFF"/>
    <w:rsid w:val="00C86E7D"/>
    <w:rsid w:val="00C871E5"/>
    <w:rsid w:val="00C87548"/>
    <w:rsid w:val="00C87B4F"/>
    <w:rsid w:val="00C87E66"/>
    <w:rsid w:val="00C87FEA"/>
    <w:rsid w:val="00C91444"/>
    <w:rsid w:val="00C91C30"/>
    <w:rsid w:val="00C91E26"/>
    <w:rsid w:val="00C91ED8"/>
    <w:rsid w:val="00C922F6"/>
    <w:rsid w:val="00C92890"/>
    <w:rsid w:val="00C92B49"/>
    <w:rsid w:val="00C935E0"/>
    <w:rsid w:val="00C941D2"/>
    <w:rsid w:val="00C95A99"/>
    <w:rsid w:val="00CA0078"/>
    <w:rsid w:val="00CA0CDF"/>
    <w:rsid w:val="00CA1483"/>
    <w:rsid w:val="00CA1BE9"/>
    <w:rsid w:val="00CA1DA3"/>
    <w:rsid w:val="00CA236D"/>
    <w:rsid w:val="00CA2C92"/>
    <w:rsid w:val="00CA2EAC"/>
    <w:rsid w:val="00CA2FFF"/>
    <w:rsid w:val="00CA3323"/>
    <w:rsid w:val="00CA33C9"/>
    <w:rsid w:val="00CA373B"/>
    <w:rsid w:val="00CA39F3"/>
    <w:rsid w:val="00CA3A4B"/>
    <w:rsid w:val="00CA46BB"/>
    <w:rsid w:val="00CA4F59"/>
    <w:rsid w:val="00CA4FDF"/>
    <w:rsid w:val="00CA4FE0"/>
    <w:rsid w:val="00CA59D8"/>
    <w:rsid w:val="00CA5AB1"/>
    <w:rsid w:val="00CA601C"/>
    <w:rsid w:val="00CA74F7"/>
    <w:rsid w:val="00CB09B7"/>
    <w:rsid w:val="00CB10A0"/>
    <w:rsid w:val="00CB1FC3"/>
    <w:rsid w:val="00CB2817"/>
    <w:rsid w:val="00CB38A8"/>
    <w:rsid w:val="00CB3DD3"/>
    <w:rsid w:val="00CB5B2E"/>
    <w:rsid w:val="00CB5CE9"/>
    <w:rsid w:val="00CB60BB"/>
    <w:rsid w:val="00CB64E7"/>
    <w:rsid w:val="00CB6D14"/>
    <w:rsid w:val="00CB6E5A"/>
    <w:rsid w:val="00CB742D"/>
    <w:rsid w:val="00CB7615"/>
    <w:rsid w:val="00CB79BF"/>
    <w:rsid w:val="00CB7D14"/>
    <w:rsid w:val="00CC0447"/>
    <w:rsid w:val="00CC07C5"/>
    <w:rsid w:val="00CC0C06"/>
    <w:rsid w:val="00CC0D96"/>
    <w:rsid w:val="00CC1000"/>
    <w:rsid w:val="00CC13AB"/>
    <w:rsid w:val="00CC1CE9"/>
    <w:rsid w:val="00CC2819"/>
    <w:rsid w:val="00CC2BF0"/>
    <w:rsid w:val="00CC2BFF"/>
    <w:rsid w:val="00CC2D8B"/>
    <w:rsid w:val="00CC3596"/>
    <w:rsid w:val="00CC3CC7"/>
    <w:rsid w:val="00CC4DBE"/>
    <w:rsid w:val="00CC4FE2"/>
    <w:rsid w:val="00CC5069"/>
    <w:rsid w:val="00CC6D79"/>
    <w:rsid w:val="00CC6FB4"/>
    <w:rsid w:val="00CC7B5B"/>
    <w:rsid w:val="00CD064B"/>
    <w:rsid w:val="00CD0CBF"/>
    <w:rsid w:val="00CD18A7"/>
    <w:rsid w:val="00CD1C2C"/>
    <w:rsid w:val="00CD2038"/>
    <w:rsid w:val="00CD203F"/>
    <w:rsid w:val="00CD2B04"/>
    <w:rsid w:val="00CD3215"/>
    <w:rsid w:val="00CD3C37"/>
    <w:rsid w:val="00CD47AA"/>
    <w:rsid w:val="00CD4857"/>
    <w:rsid w:val="00CD6682"/>
    <w:rsid w:val="00CD7825"/>
    <w:rsid w:val="00CD7A13"/>
    <w:rsid w:val="00CE05B9"/>
    <w:rsid w:val="00CE0C46"/>
    <w:rsid w:val="00CE0D76"/>
    <w:rsid w:val="00CE14D4"/>
    <w:rsid w:val="00CE210B"/>
    <w:rsid w:val="00CE2845"/>
    <w:rsid w:val="00CE3656"/>
    <w:rsid w:val="00CE3B95"/>
    <w:rsid w:val="00CE3FB1"/>
    <w:rsid w:val="00CE412D"/>
    <w:rsid w:val="00CE4751"/>
    <w:rsid w:val="00CE47E4"/>
    <w:rsid w:val="00CE4A96"/>
    <w:rsid w:val="00CE5073"/>
    <w:rsid w:val="00CE6118"/>
    <w:rsid w:val="00CE7C6B"/>
    <w:rsid w:val="00CE7F17"/>
    <w:rsid w:val="00CF071C"/>
    <w:rsid w:val="00CF0A8C"/>
    <w:rsid w:val="00CF0D93"/>
    <w:rsid w:val="00CF124C"/>
    <w:rsid w:val="00CF31DC"/>
    <w:rsid w:val="00CF34F2"/>
    <w:rsid w:val="00CF3FAE"/>
    <w:rsid w:val="00CF45FC"/>
    <w:rsid w:val="00CF49D8"/>
    <w:rsid w:val="00CF5AC4"/>
    <w:rsid w:val="00CF5DDA"/>
    <w:rsid w:val="00CF6317"/>
    <w:rsid w:val="00CF7770"/>
    <w:rsid w:val="00D003BD"/>
    <w:rsid w:val="00D00451"/>
    <w:rsid w:val="00D00BCE"/>
    <w:rsid w:val="00D01CB2"/>
    <w:rsid w:val="00D01D4F"/>
    <w:rsid w:val="00D0238A"/>
    <w:rsid w:val="00D023CE"/>
    <w:rsid w:val="00D02FD1"/>
    <w:rsid w:val="00D0369C"/>
    <w:rsid w:val="00D0398F"/>
    <w:rsid w:val="00D040E7"/>
    <w:rsid w:val="00D041F7"/>
    <w:rsid w:val="00D04253"/>
    <w:rsid w:val="00D04294"/>
    <w:rsid w:val="00D05580"/>
    <w:rsid w:val="00D0747E"/>
    <w:rsid w:val="00D10A66"/>
    <w:rsid w:val="00D1119A"/>
    <w:rsid w:val="00D11299"/>
    <w:rsid w:val="00D122D2"/>
    <w:rsid w:val="00D12584"/>
    <w:rsid w:val="00D13D20"/>
    <w:rsid w:val="00D13D99"/>
    <w:rsid w:val="00D13EE7"/>
    <w:rsid w:val="00D13F73"/>
    <w:rsid w:val="00D1481A"/>
    <w:rsid w:val="00D14828"/>
    <w:rsid w:val="00D1493D"/>
    <w:rsid w:val="00D14E7A"/>
    <w:rsid w:val="00D15250"/>
    <w:rsid w:val="00D15406"/>
    <w:rsid w:val="00D15BD5"/>
    <w:rsid w:val="00D15E8F"/>
    <w:rsid w:val="00D160EE"/>
    <w:rsid w:val="00D163D6"/>
    <w:rsid w:val="00D1642A"/>
    <w:rsid w:val="00D16BD7"/>
    <w:rsid w:val="00D171BC"/>
    <w:rsid w:val="00D20104"/>
    <w:rsid w:val="00D201D5"/>
    <w:rsid w:val="00D2058C"/>
    <w:rsid w:val="00D20D45"/>
    <w:rsid w:val="00D210EC"/>
    <w:rsid w:val="00D217D4"/>
    <w:rsid w:val="00D22080"/>
    <w:rsid w:val="00D22999"/>
    <w:rsid w:val="00D236E4"/>
    <w:rsid w:val="00D23876"/>
    <w:rsid w:val="00D23A89"/>
    <w:rsid w:val="00D23C87"/>
    <w:rsid w:val="00D23D73"/>
    <w:rsid w:val="00D23D76"/>
    <w:rsid w:val="00D2453A"/>
    <w:rsid w:val="00D24BD6"/>
    <w:rsid w:val="00D2535A"/>
    <w:rsid w:val="00D261F1"/>
    <w:rsid w:val="00D268C9"/>
    <w:rsid w:val="00D26ED0"/>
    <w:rsid w:val="00D271CD"/>
    <w:rsid w:val="00D30078"/>
    <w:rsid w:val="00D302B4"/>
    <w:rsid w:val="00D302C7"/>
    <w:rsid w:val="00D310DB"/>
    <w:rsid w:val="00D31E63"/>
    <w:rsid w:val="00D32042"/>
    <w:rsid w:val="00D32138"/>
    <w:rsid w:val="00D32445"/>
    <w:rsid w:val="00D32760"/>
    <w:rsid w:val="00D327AB"/>
    <w:rsid w:val="00D32A9E"/>
    <w:rsid w:val="00D32B95"/>
    <w:rsid w:val="00D338A7"/>
    <w:rsid w:val="00D34296"/>
    <w:rsid w:val="00D34DE8"/>
    <w:rsid w:val="00D3540C"/>
    <w:rsid w:val="00D35420"/>
    <w:rsid w:val="00D35F6C"/>
    <w:rsid w:val="00D363E5"/>
    <w:rsid w:val="00D36671"/>
    <w:rsid w:val="00D410E7"/>
    <w:rsid w:val="00D414C4"/>
    <w:rsid w:val="00D415BA"/>
    <w:rsid w:val="00D43605"/>
    <w:rsid w:val="00D43642"/>
    <w:rsid w:val="00D43AA3"/>
    <w:rsid w:val="00D43D05"/>
    <w:rsid w:val="00D4409D"/>
    <w:rsid w:val="00D444D4"/>
    <w:rsid w:val="00D44F81"/>
    <w:rsid w:val="00D4503B"/>
    <w:rsid w:val="00D458E7"/>
    <w:rsid w:val="00D45A38"/>
    <w:rsid w:val="00D45B65"/>
    <w:rsid w:val="00D4664B"/>
    <w:rsid w:val="00D470DD"/>
    <w:rsid w:val="00D50FA0"/>
    <w:rsid w:val="00D51060"/>
    <w:rsid w:val="00D51176"/>
    <w:rsid w:val="00D516A9"/>
    <w:rsid w:val="00D51FE3"/>
    <w:rsid w:val="00D5255D"/>
    <w:rsid w:val="00D527C7"/>
    <w:rsid w:val="00D52CC1"/>
    <w:rsid w:val="00D535B1"/>
    <w:rsid w:val="00D53E91"/>
    <w:rsid w:val="00D54EAE"/>
    <w:rsid w:val="00D560F6"/>
    <w:rsid w:val="00D5632A"/>
    <w:rsid w:val="00D56570"/>
    <w:rsid w:val="00D565E5"/>
    <w:rsid w:val="00D5787A"/>
    <w:rsid w:val="00D60185"/>
    <w:rsid w:val="00D6040B"/>
    <w:rsid w:val="00D60922"/>
    <w:rsid w:val="00D61072"/>
    <w:rsid w:val="00D61470"/>
    <w:rsid w:val="00D61EEB"/>
    <w:rsid w:val="00D6309B"/>
    <w:rsid w:val="00D63111"/>
    <w:rsid w:val="00D63455"/>
    <w:rsid w:val="00D6355F"/>
    <w:rsid w:val="00D638A4"/>
    <w:rsid w:val="00D6398D"/>
    <w:rsid w:val="00D63F93"/>
    <w:rsid w:val="00D64265"/>
    <w:rsid w:val="00D643B7"/>
    <w:rsid w:val="00D64A6F"/>
    <w:rsid w:val="00D65320"/>
    <w:rsid w:val="00D659B9"/>
    <w:rsid w:val="00D6637F"/>
    <w:rsid w:val="00D66623"/>
    <w:rsid w:val="00D67505"/>
    <w:rsid w:val="00D6752D"/>
    <w:rsid w:val="00D67686"/>
    <w:rsid w:val="00D7160A"/>
    <w:rsid w:val="00D719D2"/>
    <w:rsid w:val="00D71A35"/>
    <w:rsid w:val="00D71CC0"/>
    <w:rsid w:val="00D72141"/>
    <w:rsid w:val="00D72406"/>
    <w:rsid w:val="00D744EB"/>
    <w:rsid w:val="00D7492C"/>
    <w:rsid w:val="00D74DD0"/>
    <w:rsid w:val="00D75B3C"/>
    <w:rsid w:val="00D76032"/>
    <w:rsid w:val="00D762D1"/>
    <w:rsid w:val="00D764A1"/>
    <w:rsid w:val="00D766F8"/>
    <w:rsid w:val="00D77731"/>
    <w:rsid w:val="00D812DB"/>
    <w:rsid w:val="00D823D3"/>
    <w:rsid w:val="00D82B7D"/>
    <w:rsid w:val="00D8331E"/>
    <w:rsid w:val="00D83E55"/>
    <w:rsid w:val="00D84580"/>
    <w:rsid w:val="00D84C57"/>
    <w:rsid w:val="00D875D1"/>
    <w:rsid w:val="00D90075"/>
    <w:rsid w:val="00D90B2D"/>
    <w:rsid w:val="00D90F84"/>
    <w:rsid w:val="00D90FA4"/>
    <w:rsid w:val="00D92D3D"/>
    <w:rsid w:val="00D93767"/>
    <w:rsid w:val="00D9389B"/>
    <w:rsid w:val="00D94338"/>
    <w:rsid w:val="00D944C1"/>
    <w:rsid w:val="00D9461D"/>
    <w:rsid w:val="00D948FB"/>
    <w:rsid w:val="00D94994"/>
    <w:rsid w:val="00D94D7C"/>
    <w:rsid w:val="00D95798"/>
    <w:rsid w:val="00D95986"/>
    <w:rsid w:val="00D96323"/>
    <w:rsid w:val="00DA00CF"/>
    <w:rsid w:val="00DA022E"/>
    <w:rsid w:val="00DA0D31"/>
    <w:rsid w:val="00DA2D69"/>
    <w:rsid w:val="00DA418D"/>
    <w:rsid w:val="00DA4C4B"/>
    <w:rsid w:val="00DA4C7E"/>
    <w:rsid w:val="00DA5226"/>
    <w:rsid w:val="00DA5A58"/>
    <w:rsid w:val="00DA5B81"/>
    <w:rsid w:val="00DA60A1"/>
    <w:rsid w:val="00DA60FF"/>
    <w:rsid w:val="00DB0C44"/>
    <w:rsid w:val="00DB10BE"/>
    <w:rsid w:val="00DB11BE"/>
    <w:rsid w:val="00DB1735"/>
    <w:rsid w:val="00DB2078"/>
    <w:rsid w:val="00DB20F2"/>
    <w:rsid w:val="00DB2686"/>
    <w:rsid w:val="00DB2B38"/>
    <w:rsid w:val="00DB3E2A"/>
    <w:rsid w:val="00DB430F"/>
    <w:rsid w:val="00DB437C"/>
    <w:rsid w:val="00DB45BD"/>
    <w:rsid w:val="00DB4781"/>
    <w:rsid w:val="00DB4F1E"/>
    <w:rsid w:val="00DB4F40"/>
    <w:rsid w:val="00DB52EF"/>
    <w:rsid w:val="00DB5565"/>
    <w:rsid w:val="00DB6CCB"/>
    <w:rsid w:val="00DB78C5"/>
    <w:rsid w:val="00DB7981"/>
    <w:rsid w:val="00DC0AF4"/>
    <w:rsid w:val="00DC2157"/>
    <w:rsid w:val="00DC24BA"/>
    <w:rsid w:val="00DC2E76"/>
    <w:rsid w:val="00DC38EC"/>
    <w:rsid w:val="00DC4215"/>
    <w:rsid w:val="00DC49ED"/>
    <w:rsid w:val="00DC4EE3"/>
    <w:rsid w:val="00DC5ADE"/>
    <w:rsid w:val="00DC6307"/>
    <w:rsid w:val="00DC69D3"/>
    <w:rsid w:val="00DC6ADD"/>
    <w:rsid w:val="00DC6DC1"/>
    <w:rsid w:val="00DC7489"/>
    <w:rsid w:val="00DC7656"/>
    <w:rsid w:val="00DC7C07"/>
    <w:rsid w:val="00DD045B"/>
    <w:rsid w:val="00DD0685"/>
    <w:rsid w:val="00DD0E84"/>
    <w:rsid w:val="00DD1053"/>
    <w:rsid w:val="00DD144E"/>
    <w:rsid w:val="00DD1C6F"/>
    <w:rsid w:val="00DD1D62"/>
    <w:rsid w:val="00DD1E28"/>
    <w:rsid w:val="00DD250C"/>
    <w:rsid w:val="00DD3451"/>
    <w:rsid w:val="00DD4990"/>
    <w:rsid w:val="00DD4A30"/>
    <w:rsid w:val="00DD4A7E"/>
    <w:rsid w:val="00DD5170"/>
    <w:rsid w:val="00DD5E92"/>
    <w:rsid w:val="00DD6AA1"/>
    <w:rsid w:val="00DD6C22"/>
    <w:rsid w:val="00DE0119"/>
    <w:rsid w:val="00DE0806"/>
    <w:rsid w:val="00DE1D36"/>
    <w:rsid w:val="00DE1E5A"/>
    <w:rsid w:val="00DE2899"/>
    <w:rsid w:val="00DE2E23"/>
    <w:rsid w:val="00DE3046"/>
    <w:rsid w:val="00DE3E6B"/>
    <w:rsid w:val="00DE4BE5"/>
    <w:rsid w:val="00DE4D22"/>
    <w:rsid w:val="00DE5DFA"/>
    <w:rsid w:val="00DE6F1F"/>
    <w:rsid w:val="00DE72E3"/>
    <w:rsid w:val="00DE72E6"/>
    <w:rsid w:val="00DE7321"/>
    <w:rsid w:val="00DE7FAF"/>
    <w:rsid w:val="00DF074B"/>
    <w:rsid w:val="00DF154B"/>
    <w:rsid w:val="00DF2824"/>
    <w:rsid w:val="00DF2C40"/>
    <w:rsid w:val="00DF2E91"/>
    <w:rsid w:val="00DF2FEA"/>
    <w:rsid w:val="00DF3183"/>
    <w:rsid w:val="00DF3F8F"/>
    <w:rsid w:val="00DF44B2"/>
    <w:rsid w:val="00DF49BA"/>
    <w:rsid w:val="00DF5072"/>
    <w:rsid w:val="00DF550D"/>
    <w:rsid w:val="00DF59B3"/>
    <w:rsid w:val="00DF59D6"/>
    <w:rsid w:val="00DF5A76"/>
    <w:rsid w:val="00DF5B67"/>
    <w:rsid w:val="00DF5D6F"/>
    <w:rsid w:val="00DF633F"/>
    <w:rsid w:val="00DF6BEC"/>
    <w:rsid w:val="00DF6D89"/>
    <w:rsid w:val="00DF6E82"/>
    <w:rsid w:val="00E001A1"/>
    <w:rsid w:val="00E00635"/>
    <w:rsid w:val="00E0074F"/>
    <w:rsid w:val="00E007DB"/>
    <w:rsid w:val="00E009E0"/>
    <w:rsid w:val="00E00F2A"/>
    <w:rsid w:val="00E0122A"/>
    <w:rsid w:val="00E01D09"/>
    <w:rsid w:val="00E01D7F"/>
    <w:rsid w:val="00E02599"/>
    <w:rsid w:val="00E0453A"/>
    <w:rsid w:val="00E04603"/>
    <w:rsid w:val="00E04850"/>
    <w:rsid w:val="00E04E1D"/>
    <w:rsid w:val="00E051FB"/>
    <w:rsid w:val="00E05CDA"/>
    <w:rsid w:val="00E05E7A"/>
    <w:rsid w:val="00E06013"/>
    <w:rsid w:val="00E06417"/>
    <w:rsid w:val="00E06B64"/>
    <w:rsid w:val="00E0705A"/>
    <w:rsid w:val="00E07700"/>
    <w:rsid w:val="00E07C41"/>
    <w:rsid w:val="00E07D12"/>
    <w:rsid w:val="00E1004D"/>
    <w:rsid w:val="00E10095"/>
    <w:rsid w:val="00E10E77"/>
    <w:rsid w:val="00E10F9E"/>
    <w:rsid w:val="00E12A17"/>
    <w:rsid w:val="00E12CF9"/>
    <w:rsid w:val="00E12E66"/>
    <w:rsid w:val="00E13693"/>
    <w:rsid w:val="00E13DB5"/>
    <w:rsid w:val="00E14D39"/>
    <w:rsid w:val="00E16B0D"/>
    <w:rsid w:val="00E16C35"/>
    <w:rsid w:val="00E16CF2"/>
    <w:rsid w:val="00E16FD8"/>
    <w:rsid w:val="00E200F6"/>
    <w:rsid w:val="00E203C8"/>
    <w:rsid w:val="00E2068A"/>
    <w:rsid w:val="00E20AF6"/>
    <w:rsid w:val="00E21691"/>
    <w:rsid w:val="00E22283"/>
    <w:rsid w:val="00E230FD"/>
    <w:rsid w:val="00E2460F"/>
    <w:rsid w:val="00E2478B"/>
    <w:rsid w:val="00E25D3A"/>
    <w:rsid w:val="00E264BB"/>
    <w:rsid w:val="00E27CC8"/>
    <w:rsid w:val="00E27D93"/>
    <w:rsid w:val="00E27DEE"/>
    <w:rsid w:val="00E27FD1"/>
    <w:rsid w:val="00E30230"/>
    <w:rsid w:val="00E302CC"/>
    <w:rsid w:val="00E303FA"/>
    <w:rsid w:val="00E30461"/>
    <w:rsid w:val="00E309A2"/>
    <w:rsid w:val="00E30A4C"/>
    <w:rsid w:val="00E30CB8"/>
    <w:rsid w:val="00E31762"/>
    <w:rsid w:val="00E31C51"/>
    <w:rsid w:val="00E31D20"/>
    <w:rsid w:val="00E33A53"/>
    <w:rsid w:val="00E34577"/>
    <w:rsid w:val="00E34704"/>
    <w:rsid w:val="00E35C32"/>
    <w:rsid w:val="00E375EA"/>
    <w:rsid w:val="00E404D5"/>
    <w:rsid w:val="00E404DE"/>
    <w:rsid w:val="00E40732"/>
    <w:rsid w:val="00E413B3"/>
    <w:rsid w:val="00E43B69"/>
    <w:rsid w:val="00E43FF0"/>
    <w:rsid w:val="00E446F3"/>
    <w:rsid w:val="00E44FD8"/>
    <w:rsid w:val="00E452E6"/>
    <w:rsid w:val="00E45644"/>
    <w:rsid w:val="00E456E6"/>
    <w:rsid w:val="00E45762"/>
    <w:rsid w:val="00E45D88"/>
    <w:rsid w:val="00E46DF1"/>
    <w:rsid w:val="00E47142"/>
    <w:rsid w:val="00E475C5"/>
    <w:rsid w:val="00E479B1"/>
    <w:rsid w:val="00E47C1D"/>
    <w:rsid w:val="00E47FC2"/>
    <w:rsid w:val="00E50375"/>
    <w:rsid w:val="00E504C3"/>
    <w:rsid w:val="00E510E6"/>
    <w:rsid w:val="00E51970"/>
    <w:rsid w:val="00E51A9B"/>
    <w:rsid w:val="00E51BA1"/>
    <w:rsid w:val="00E51BF5"/>
    <w:rsid w:val="00E52C68"/>
    <w:rsid w:val="00E52D25"/>
    <w:rsid w:val="00E52FAF"/>
    <w:rsid w:val="00E535C7"/>
    <w:rsid w:val="00E53DD8"/>
    <w:rsid w:val="00E53F62"/>
    <w:rsid w:val="00E5429F"/>
    <w:rsid w:val="00E55320"/>
    <w:rsid w:val="00E555C5"/>
    <w:rsid w:val="00E557E9"/>
    <w:rsid w:val="00E558F0"/>
    <w:rsid w:val="00E5634D"/>
    <w:rsid w:val="00E563A8"/>
    <w:rsid w:val="00E56FB5"/>
    <w:rsid w:val="00E576A3"/>
    <w:rsid w:val="00E57774"/>
    <w:rsid w:val="00E57947"/>
    <w:rsid w:val="00E57F67"/>
    <w:rsid w:val="00E60FEF"/>
    <w:rsid w:val="00E61182"/>
    <w:rsid w:val="00E61FA6"/>
    <w:rsid w:val="00E62190"/>
    <w:rsid w:val="00E62519"/>
    <w:rsid w:val="00E62846"/>
    <w:rsid w:val="00E62B0F"/>
    <w:rsid w:val="00E63332"/>
    <w:rsid w:val="00E6494D"/>
    <w:rsid w:val="00E651C6"/>
    <w:rsid w:val="00E65C50"/>
    <w:rsid w:val="00E6641D"/>
    <w:rsid w:val="00E703BC"/>
    <w:rsid w:val="00E70E0A"/>
    <w:rsid w:val="00E713FB"/>
    <w:rsid w:val="00E715F8"/>
    <w:rsid w:val="00E72761"/>
    <w:rsid w:val="00E727A8"/>
    <w:rsid w:val="00E72AD4"/>
    <w:rsid w:val="00E7379C"/>
    <w:rsid w:val="00E73EEA"/>
    <w:rsid w:val="00E74D79"/>
    <w:rsid w:val="00E74D98"/>
    <w:rsid w:val="00E7503C"/>
    <w:rsid w:val="00E7515D"/>
    <w:rsid w:val="00E75739"/>
    <w:rsid w:val="00E75E77"/>
    <w:rsid w:val="00E760C5"/>
    <w:rsid w:val="00E761F0"/>
    <w:rsid w:val="00E764D3"/>
    <w:rsid w:val="00E76B67"/>
    <w:rsid w:val="00E76C3B"/>
    <w:rsid w:val="00E80AB3"/>
    <w:rsid w:val="00E81660"/>
    <w:rsid w:val="00E81C29"/>
    <w:rsid w:val="00E81F1F"/>
    <w:rsid w:val="00E81F21"/>
    <w:rsid w:val="00E823BF"/>
    <w:rsid w:val="00E823E6"/>
    <w:rsid w:val="00E82E13"/>
    <w:rsid w:val="00E83128"/>
    <w:rsid w:val="00E83268"/>
    <w:rsid w:val="00E83462"/>
    <w:rsid w:val="00E8347E"/>
    <w:rsid w:val="00E848C1"/>
    <w:rsid w:val="00E84B79"/>
    <w:rsid w:val="00E84D29"/>
    <w:rsid w:val="00E84FE3"/>
    <w:rsid w:val="00E863BF"/>
    <w:rsid w:val="00E8667B"/>
    <w:rsid w:val="00E8772A"/>
    <w:rsid w:val="00E8784D"/>
    <w:rsid w:val="00E87C08"/>
    <w:rsid w:val="00E9000F"/>
    <w:rsid w:val="00E9027A"/>
    <w:rsid w:val="00E90822"/>
    <w:rsid w:val="00E91892"/>
    <w:rsid w:val="00E91C97"/>
    <w:rsid w:val="00E927F0"/>
    <w:rsid w:val="00E92AA7"/>
    <w:rsid w:val="00E95BBE"/>
    <w:rsid w:val="00E95F56"/>
    <w:rsid w:val="00E9629D"/>
    <w:rsid w:val="00E968A3"/>
    <w:rsid w:val="00E96938"/>
    <w:rsid w:val="00E97302"/>
    <w:rsid w:val="00E97352"/>
    <w:rsid w:val="00E973C4"/>
    <w:rsid w:val="00E97F6D"/>
    <w:rsid w:val="00EA0679"/>
    <w:rsid w:val="00EA06A6"/>
    <w:rsid w:val="00EA19F0"/>
    <w:rsid w:val="00EA1F57"/>
    <w:rsid w:val="00EA2B5D"/>
    <w:rsid w:val="00EA2D3D"/>
    <w:rsid w:val="00EA31A9"/>
    <w:rsid w:val="00EA3260"/>
    <w:rsid w:val="00EA34A9"/>
    <w:rsid w:val="00EA3836"/>
    <w:rsid w:val="00EA48C3"/>
    <w:rsid w:val="00EA52C1"/>
    <w:rsid w:val="00EA5609"/>
    <w:rsid w:val="00EA5663"/>
    <w:rsid w:val="00EA5B35"/>
    <w:rsid w:val="00EA63B7"/>
    <w:rsid w:val="00EA644F"/>
    <w:rsid w:val="00EA647E"/>
    <w:rsid w:val="00EA7BE9"/>
    <w:rsid w:val="00EB023E"/>
    <w:rsid w:val="00EB0B9C"/>
    <w:rsid w:val="00EB0EAE"/>
    <w:rsid w:val="00EB19A7"/>
    <w:rsid w:val="00EB1E07"/>
    <w:rsid w:val="00EB2646"/>
    <w:rsid w:val="00EB284B"/>
    <w:rsid w:val="00EB29BD"/>
    <w:rsid w:val="00EB2FAB"/>
    <w:rsid w:val="00EB4CE9"/>
    <w:rsid w:val="00EB5228"/>
    <w:rsid w:val="00EB57BF"/>
    <w:rsid w:val="00EB59B2"/>
    <w:rsid w:val="00EB5D9D"/>
    <w:rsid w:val="00EB5EF1"/>
    <w:rsid w:val="00EB6202"/>
    <w:rsid w:val="00EB6245"/>
    <w:rsid w:val="00EB6384"/>
    <w:rsid w:val="00EB690A"/>
    <w:rsid w:val="00EB6CA8"/>
    <w:rsid w:val="00EB6DC3"/>
    <w:rsid w:val="00EB7294"/>
    <w:rsid w:val="00EB7778"/>
    <w:rsid w:val="00EB7F80"/>
    <w:rsid w:val="00EC02CF"/>
    <w:rsid w:val="00EC0340"/>
    <w:rsid w:val="00EC07E3"/>
    <w:rsid w:val="00EC0F2C"/>
    <w:rsid w:val="00EC1FC5"/>
    <w:rsid w:val="00EC2422"/>
    <w:rsid w:val="00EC2863"/>
    <w:rsid w:val="00EC334A"/>
    <w:rsid w:val="00EC3444"/>
    <w:rsid w:val="00EC35F8"/>
    <w:rsid w:val="00EC372F"/>
    <w:rsid w:val="00EC3794"/>
    <w:rsid w:val="00EC3956"/>
    <w:rsid w:val="00EC3FBA"/>
    <w:rsid w:val="00EC490B"/>
    <w:rsid w:val="00EC57B0"/>
    <w:rsid w:val="00EC67F5"/>
    <w:rsid w:val="00EC6C0C"/>
    <w:rsid w:val="00EC7926"/>
    <w:rsid w:val="00EC79E7"/>
    <w:rsid w:val="00EC7F57"/>
    <w:rsid w:val="00ED04A9"/>
    <w:rsid w:val="00ED0A9B"/>
    <w:rsid w:val="00ED0AD1"/>
    <w:rsid w:val="00ED0AE9"/>
    <w:rsid w:val="00ED0BB1"/>
    <w:rsid w:val="00ED0C7D"/>
    <w:rsid w:val="00ED0E11"/>
    <w:rsid w:val="00ED1344"/>
    <w:rsid w:val="00ED22FA"/>
    <w:rsid w:val="00ED2AEB"/>
    <w:rsid w:val="00ED356A"/>
    <w:rsid w:val="00ED4794"/>
    <w:rsid w:val="00ED4797"/>
    <w:rsid w:val="00ED5936"/>
    <w:rsid w:val="00ED763B"/>
    <w:rsid w:val="00EE0630"/>
    <w:rsid w:val="00EE153C"/>
    <w:rsid w:val="00EE1917"/>
    <w:rsid w:val="00EE1EDA"/>
    <w:rsid w:val="00EE2885"/>
    <w:rsid w:val="00EE2FED"/>
    <w:rsid w:val="00EE321F"/>
    <w:rsid w:val="00EE3B43"/>
    <w:rsid w:val="00EE40BB"/>
    <w:rsid w:val="00EE4269"/>
    <w:rsid w:val="00EE5004"/>
    <w:rsid w:val="00EE5305"/>
    <w:rsid w:val="00EE5394"/>
    <w:rsid w:val="00EE53AC"/>
    <w:rsid w:val="00EE5BF6"/>
    <w:rsid w:val="00EE780B"/>
    <w:rsid w:val="00EE7FB6"/>
    <w:rsid w:val="00EF05D6"/>
    <w:rsid w:val="00EF09B2"/>
    <w:rsid w:val="00EF1A5C"/>
    <w:rsid w:val="00EF1E4C"/>
    <w:rsid w:val="00EF22C6"/>
    <w:rsid w:val="00EF2B7A"/>
    <w:rsid w:val="00EF3765"/>
    <w:rsid w:val="00EF3B71"/>
    <w:rsid w:val="00EF3E49"/>
    <w:rsid w:val="00EF442F"/>
    <w:rsid w:val="00EF48E2"/>
    <w:rsid w:val="00EF4BAB"/>
    <w:rsid w:val="00EF4DEE"/>
    <w:rsid w:val="00EF4FD6"/>
    <w:rsid w:val="00EF511C"/>
    <w:rsid w:val="00EF5167"/>
    <w:rsid w:val="00EF588D"/>
    <w:rsid w:val="00EF5E2B"/>
    <w:rsid w:val="00EF5F0D"/>
    <w:rsid w:val="00EF634F"/>
    <w:rsid w:val="00EF6D42"/>
    <w:rsid w:val="00EF738E"/>
    <w:rsid w:val="00EF7441"/>
    <w:rsid w:val="00EF77D9"/>
    <w:rsid w:val="00EF7E05"/>
    <w:rsid w:val="00F008A6"/>
    <w:rsid w:val="00F00923"/>
    <w:rsid w:val="00F009C5"/>
    <w:rsid w:val="00F0119E"/>
    <w:rsid w:val="00F016CB"/>
    <w:rsid w:val="00F0180B"/>
    <w:rsid w:val="00F0223C"/>
    <w:rsid w:val="00F02809"/>
    <w:rsid w:val="00F028BD"/>
    <w:rsid w:val="00F02DE0"/>
    <w:rsid w:val="00F0425C"/>
    <w:rsid w:val="00F042FD"/>
    <w:rsid w:val="00F04BE3"/>
    <w:rsid w:val="00F0507A"/>
    <w:rsid w:val="00F0554F"/>
    <w:rsid w:val="00F06CC6"/>
    <w:rsid w:val="00F06CD8"/>
    <w:rsid w:val="00F077C8"/>
    <w:rsid w:val="00F07879"/>
    <w:rsid w:val="00F0793D"/>
    <w:rsid w:val="00F07F41"/>
    <w:rsid w:val="00F100CB"/>
    <w:rsid w:val="00F1029D"/>
    <w:rsid w:val="00F107D0"/>
    <w:rsid w:val="00F11A5B"/>
    <w:rsid w:val="00F12332"/>
    <w:rsid w:val="00F125B2"/>
    <w:rsid w:val="00F13308"/>
    <w:rsid w:val="00F133F6"/>
    <w:rsid w:val="00F1344A"/>
    <w:rsid w:val="00F134CF"/>
    <w:rsid w:val="00F13556"/>
    <w:rsid w:val="00F14095"/>
    <w:rsid w:val="00F142FC"/>
    <w:rsid w:val="00F145F5"/>
    <w:rsid w:val="00F146AF"/>
    <w:rsid w:val="00F15B46"/>
    <w:rsid w:val="00F15D0D"/>
    <w:rsid w:val="00F15F78"/>
    <w:rsid w:val="00F160EB"/>
    <w:rsid w:val="00F16E44"/>
    <w:rsid w:val="00F17652"/>
    <w:rsid w:val="00F177F4"/>
    <w:rsid w:val="00F17822"/>
    <w:rsid w:val="00F17E88"/>
    <w:rsid w:val="00F17FA9"/>
    <w:rsid w:val="00F20507"/>
    <w:rsid w:val="00F20907"/>
    <w:rsid w:val="00F2117C"/>
    <w:rsid w:val="00F212EF"/>
    <w:rsid w:val="00F21C9D"/>
    <w:rsid w:val="00F21FC3"/>
    <w:rsid w:val="00F2260A"/>
    <w:rsid w:val="00F22EBE"/>
    <w:rsid w:val="00F23395"/>
    <w:rsid w:val="00F2381B"/>
    <w:rsid w:val="00F23BE0"/>
    <w:rsid w:val="00F243F1"/>
    <w:rsid w:val="00F249A4"/>
    <w:rsid w:val="00F24B1A"/>
    <w:rsid w:val="00F251E9"/>
    <w:rsid w:val="00F25779"/>
    <w:rsid w:val="00F264A2"/>
    <w:rsid w:val="00F274A1"/>
    <w:rsid w:val="00F27717"/>
    <w:rsid w:val="00F279F4"/>
    <w:rsid w:val="00F30554"/>
    <w:rsid w:val="00F30801"/>
    <w:rsid w:val="00F30B96"/>
    <w:rsid w:val="00F30DBB"/>
    <w:rsid w:val="00F31702"/>
    <w:rsid w:val="00F32CCE"/>
    <w:rsid w:val="00F32F57"/>
    <w:rsid w:val="00F3471D"/>
    <w:rsid w:val="00F34C7A"/>
    <w:rsid w:val="00F36831"/>
    <w:rsid w:val="00F37136"/>
    <w:rsid w:val="00F37779"/>
    <w:rsid w:val="00F37A09"/>
    <w:rsid w:val="00F37B85"/>
    <w:rsid w:val="00F37BA7"/>
    <w:rsid w:val="00F4068A"/>
    <w:rsid w:val="00F40FD8"/>
    <w:rsid w:val="00F41983"/>
    <w:rsid w:val="00F41FF0"/>
    <w:rsid w:val="00F421C9"/>
    <w:rsid w:val="00F425F7"/>
    <w:rsid w:val="00F4270C"/>
    <w:rsid w:val="00F42951"/>
    <w:rsid w:val="00F42D30"/>
    <w:rsid w:val="00F42F0F"/>
    <w:rsid w:val="00F43421"/>
    <w:rsid w:val="00F45771"/>
    <w:rsid w:val="00F4621E"/>
    <w:rsid w:val="00F47A2D"/>
    <w:rsid w:val="00F47E9C"/>
    <w:rsid w:val="00F47EF5"/>
    <w:rsid w:val="00F50140"/>
    <w:rsid w:val="00F514F0"/>
    <w:rsid w:val="00F51902"/>
    <w:rsid w:val="00F51D33"/>
    <w:rsid w:val="00F51FDB"/>
    <w:rsid w:val="00F52013"/>
    <w:rsid w:val="00F52129"/>
    <w:rsid w:val="00F53679"/>
    <w:rsid w:val="00F53C61"/>
    <w:rsid w:val="00F53CFE"/>
    <w:rsid w:val="00F53EB7"/>
    <w:rsid w:val="00F54808"/>
    <w:rsid w:val="00F54C87"/>
    <w:rsid w:val="00F552BE"/>
    <w:rsid w:val="00F562B1"/>
    <w:rsid w:val="00F56431"/>
    <w:rsid w:val="00F564DB"/>
    <w:rsid w:val="00F568E7"/>
    <w:rsid w:val="00F569A9"/>
    <w:rsid w:val="00F577C6"/>
    <w:rsid w:val="00F57EED"/>
    <w:rsid w:val="00F57F6E"/>
    <w:rsid w:val="00F6072C"/>
    <w:rsid w:val="00F607E3"/>
    <w:rsid w:val="00F60E0D"/>
    <w:rsid w:val="00F60F9A"/>
    <w:rsid w:val="00F61695"/>
    <w:rsid w:val="00F629F1"/>
    <w:rsid w:val="00F62F80"/>
    <w:rsid w:val="00F6318F"/>
    <w:rsid w:val="00F639FB"/>
    <w:rsid w:val="00F648D7"/>
    <w:rsid w:val="00F6561E"/>
    <w:rsid w:val="00F664B8"/>
    <w:rsid w:val="00F712DA"/>
    <w:rsid w:val="00F71DD3"/>
    <w:rsid w:val="00F72C0D"/>
    <w:rsid w:val="00F73078"/>
    <w:rsid w:val="00F7370A"/>
    <w:rsid w:val="00F7384C"/>
    <w:rsid w:val="00F738A8"/>
    <w:rsid w:val="00F742EC"/>
    <w:rsid w:val="00F751A3"/>
    <w:rsid w:val="00F7576B"/>
    <w:rsid w:val="00F758AF"/>
    <w:rsid w:val="00F75C8F"/>
    <w:rsid w:val="00F76A99"/>
    <w:rsid w:val="00F76AB5"/>
    <w:rsid w:val="00F7749F"/>
    <w:rsid w:val="00F77624"/>
    <w:rsid w:val="00F77C37"/>
    <w:rsid w:val="00F77E27"/>
    <w:rsid w:val="00F805E6"/>
    <w:rsid w:val="00F81A86"/>
    <w:rsid w:val="00F81B2B"/>
    <w:rsid w:val="00F82045"/>
    <w:rsid w:val="00F823C1"/>
    <w:rsid w:val="00F825FE"/>
    <w:rsid w:val="00F826AD"/>
    <w:rsid w:val="00F836E1"/>
    <w:rsid w:val="00F8393D"/>
    <w:rsid w:val="00F83B21"/>
    <w:rsid w:val="00F83BE5"/>
    <w:rsid w:val="00F83FAC"/>
    <w:rsid w:val="00F84861"/>
    <w:rsid w:val="00F84BF4"/>
    <w:rsid w:val="00F84C7C"/>
    <w:rsid w:val="00F85291"/>
    <w:rsid w:val="00F85704"/>
    <w:rsid w:val="00F859FD"/>
    <w:rsid w:val="00F85CA7"/>
    <w:rsid w:val="00F85E64"/>
    <w:rsid w:val="00F85EDE"/>
    <w:rsid w:val="00F8603B"/>
    <w:rsid w:val="00F8660C"/>
    <w:rsid w:val="00F866DB"/>
    <w:rsid w:val="00F867AA"/>
    <w:rsid w:val="00F86BB3"/>
    <w:rsid w:val="00F87586"/>
    <w:rsid w:val="00F877D1"/>
    <w:rsid w:val="00F90211"/>
    <w:rsid w:val="00F90293"/>
    <w:rsid w:val="00F9037C"/>
    <w:rsid w:val="00F9045C"/>
    <w:rsid w:val="00F90730"/>
    <w:rsid w:val="00F90CAB"/>
    <w:rsid w:val="00F91411"/>
    <w:rsid w:val="00F9166E"/>
    <w:rsid w:val="00F91BE7"/>
    <w:rsid w:val="00F91C74"/>
    <w:rsid w:val="00F91C8A"/>
    <w:rsid w:val="00F91DE3"/>
    <w:rsid w:val="00F92A48"/>
    <w:rsid w:val="00F9333F"/>
    <w:rsid w:val="00F93767"/>
    <w:rsid w:val="00F93FCD"/>
    <w:rsid w:val="00F94805"/>
    <w:rsid w:val="00F948A7"/>
    <w:rsid w:val="00F94E5D"/>
    <w:rsid w:val="00F9598B"/>
    <w:rsid w:val="00F967A1"/>
    <w:rsid w:val="00F97D56"/>
    <w:rsid w:val="00FA082C"/>
    <w:rsid w:val="00FA0A90"/>
    <w:rsid w:val="00FA102D"/>
    <w:rsid w:val="00FA155A"/>
    <w:rsid w:val="00FA15AB"/>
    <w:rsid w:val="00FA225A"/>
    <w:rsid w:val="00FA2355"/>
    <w:rsid w:val="00FA24FF"/>
    <w:rsid w:val="00FA2A8C"/>
    <w:rsid w:val="00FA2B03"/>
    <w:rsid w:val="00FA33E7"/>
    <w:rsid w:val="00FA3A7B"/>
    <w:rsid w:val="00FA41CF"/>
    <w:rsid w:val="00FA4CD4"/>
    <w:rsid w:val="00FA5454"/>
    <w:rsid w:val="00FA5850"/>
    <w:rsid w:val="00FA68C0"/>
    <w:rsid w:val="00FA77B4"/>
    <w:rsid w:val="00FA7EC3"/>
    <w:rsid w:val="00FB1245"/>
    <w:rsid w:val="00FB13EC"/>
    <w:rsid w:val="00FB16A5"/>
    <w:rsid w:val="00FB2429"/>
    <w:rsid w:val="00FB2625"/>
    <w:rsid w:val="00FB2811"/>
    <w:rsid w:val="00FB28D9"/>
    <w:rsid w:val="00FB32E0"/>
    <w:rsid w:val="00FB3A94"/>
    <w:rsid w:val="00FB46F5"/>
    <w:rsid w:val="00FB482A"/>
    <w:rsid w:val="00FB4B16"/>
    <w:rsid w:val="00FB79A2"/>
    <w:rsid w:val="00FB7ADD"/>
    <w:rsid w:val="00FB7D96"/>
    <w:rsid w:val="00FB7E0A"/>
    <w:rsid w:val="00FC0AA7"/>
    <w:rsid w:val="00FC0EDA"/>
    <w:rsid w:val="00FC18B3"/>
    <w:rsid w:val="00FC2F56"/>
    <w:rsid w:val="00FC33AE"/>
    <w:rsid w:val="00FC4A65"/>
    <w:rsid w:val="00FC4F2B"/>
    <w:rsid w:val="00FC5637"/>
    <w:rsid w:val="00FC5672"/>
    <w:rsid w:val="00FC65C8"/>
    <w:rsid w:val="00FC6ACB"/>
    <w:rsid w:val="00FC6B1F"/>
    <w:rsid w:val="00FC7380"/>
    <w:rsid w:val="00FC766F"/>
    <w:rsid w:val="00FD0564"/>
    <w:rsid w:val="00FD09AF"/>
    <w:rsid w:val="00FD0C1A"/>
    <w:rsid w:val="00FD1D59"/>
    <w:rsid w:val="00FD2DBC"/>
    <w:rsid w:val="00FD3AA6"/>
    <w:rsid w:val="00FD3C83"/>
    <w:rsid w:val="00FD4A92"/>
    <w:rsid w:val="00FD5314"/>
    <w:rsid w:val="00FD5BDC"/>
    <w:rsid w:val="00FD61C1"/>
    <w:rsid w:val="00FD67A2"/>
    <w:rsid w:val="00FD6D21"/>
    <w:rsid w:val="00FD6EF8"/>
    <w:rsid w:val="00FE0783"/>
    <w:rsid w:val="00FE1D51"/>
    <w:rsid w:val="00FE1DD0"/>
    <w:rsid w:val="00FE2637"/>
    <w:rsid w:val="00FE3C91"/>
    <w:rsid w:val="00FE3CA1"/>
    <w:rsid w:val="00FE475F"/>
    <w:rsid w:val="00FE4816"/>
    <w:rsid w:val="00FE49F5"/>
    <w:rsid w:val="00FE4BB3"/>
    <w:rsid w:val="00FE50A0"/>
    <w:rsid w:val="00FE541A"/>
    <w:rsid w:val="00FE60C3"/>
    <w:rsid w:val="00FE6138"/>
    <w:rsid w:val="00FE6517"/>
    <w:rsid w:val="00FE7D57"/>
    <w:rsid w:val="00FF11C0"/>
    <w:rsid w:val="00FF2937"/>
    <w:rsid w:val="00FF2BB9"/>
    <w:rsid w:val="00FF2EBB"/>
    <w:rsid w:val="00FF3AA4"/>
    <w:rsid w:val="00FF443B"/>
    <w:rsid w:val="00FF452F"/>
    <w:rsid w:val="00FF5308"/>
    <w:rsid w:val="00FF611A"/>
    <w:rsid w:val="00FF6DB9"/>
    <w:rsid w:val="00FF7912"/>
    <w:rsid w:val="00FF7B82"/>
    <w:rsid w:val="00FF7DCD"/>
    <w:rsid w:val="5CB47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2094"/>
    <o:shapelayout v:ext="edit">
      <o:idmap v:ext="edit" data="1"/>
    </o:shapelayout>
  </w:shapeDefaults>
  <w:decimalSymbol w:val="."/>
  <w:listSeparator w:val=","/>
  <w14:docId w14:val="5E10E955"/>
  <w15:docId w15:val="{9496EA71-9EF1-48BA-AEF8-4D12F112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E7A1F"/>
    <w:rPr>
      <w:sz w:val="24"/>
    </w:rPr>
  </w:style>
  <w:style w:type="paragraph" w:styleId="Heading1">
    <w:name w:val="heading 1"/>
    <w:aliases w:val="TV Section Heading1"/>
    <w:basedOn w:val="Normal"/>
    <w:next w:val="Normal"/>
    <w:link w:val="Heading1Char"/>
    <w:qFormat/>
    <w:rsid w:val="0006093A"/>
    <w:pPr>
      <w:keepNext/>
      <w:tabs>
        <w:tab w:val="left" w:pos="576"/>
      </w:tabs>
      <w:spacing w:before="360" w:after="120"/>
      <w:outlineLvl w:val="0"/>
    </w:pPr>
    <w:rPr>
      <w:rFonts w:ascii="Arial" w:hAnsi="Arial"/>
      <w:b/>
      <w:sz w:val="28"/>
    </w:rPr>
  </w:style>
  <w:style w:type="paragraph" w:styleId="Heading2">
    <w:name w:val="heading 2"/>
    <w:aliases w:val="TV Permit Heading2"/>
    <w:basedOn w:val="Normal"/>
    <w:next w:val="Normal"/>
    <w:link w:val="Heading2Char"/>
    <w:qFormat/>
    <w:rsid w:val="008916E6"/>
    <w:pPr>
      <w:keepNext/>
      <w:outlineLvl w:val="1"/>
    </w:pPr>
    <w:rPr>
      <w:b/>
    </w:rPr>
  </w:style>
  <w:style w:type="paragraph" w:styleId="Heading3">
    <w:name w:val="heading 3"/>
    <w:aliases w:val="TV Permit Heading3"/>
    <w:basedOn w:val="Normal"/>
    <w:next w:val="Normal"/>
    <w:link w:val="Heading3Char"/>
    <w:qFormat/>
    <w:rsid w:val="008916E6"/>
    <w:pPr>
      <w:keepNext/>
      <w:numPr>
        <w:ilvl w:val="2"/>
        <w:numId w:val="1"/>
      </w:numPr>
      <w:tabs>
        <w:tab w:val="left" w:pos="1"/>
        <w:tab w:val="left" w:pos="3420"/>
        <w:tab w:val="left" w:pos="5760"/>
        <w:tab w:val="left" w:pos="6480"/>
        <w:tab w:val="left" w:pos="7200"/>
        <w:tab w:val="left" w:pos="7920"/>
        <w:tab w:val="left" w:pos="8640"/>
        <w:tab w:val="left" w:pos="9360"/>
      </w:tabs>
      <w:outlineLvl w:val="2"/>
    </w:pPr>
    <w:rPr>
      <w:caps/>
    </w:rPr>
  </w:style>
  <w:style w:type="paragraph" w:styleId="Heading4">
    <w:name w:val="heading 4"/>
    <w:basedOn w:val="Normal"/>
    <w:next w:val="Normal"/>
    <w:link w:val="Heading4Char"/>
    <w:qFormat/>
    <w:rsid w:val="008916E6"/>
    <w:pPr>
      <w:keepNext/>
      <w:numPr>
        <w:ilvl w:val="3"/>
        <w:numId w:val="1"/>
      </w:numPr>
      <w:tabs>
        <w:tab w:val="left" w:pos="1"/>
      </w:tabs>
      <w:outlineLvl w:val="3"/>
    </w:pPr>
    <w:rPr>
      <w:b/>
    </w:rPr>
  </w:style>
  <w:style w:type="paragraph" w:styleId="Heading5">
    <w:name w:val="heading 5"/>
    <w:basedOn w:val="Normal"/>
    <w:next w:val="Normal"/>
    <w:link w:val="Heading5Char"/>
    <w:uiPriority w:val="9"/>
    <w:qFormat/>
    <w:rsid w:val="008916E6"/>
    <w:pPr>
      <w:keepNext/>
      <w:outlineLvl w:val="4"/>
    </w:pPr>
    <w:rPr>
      <w:rFonts w:ascii="Arial" w:hAnsi="Arial"/>
      <w:snapToGrid w:val="0"/>
      <w:color w:val="000000"/>
    </w:rPr>
  </w:style>
  <w:style w:type="paragraph" w:styleId="Heading6">
    <w:name w:val="heading 6"/>
    <w:basedOn w:val="Normal"/>
    <w:next w:val="Normal"/>
    <w:qFormat/>
    <w:rsid w:val="008916E6"/>
    <w:pPr>
      <w:keepNext/>
      <w:outlineLvl w:val="5"/>
    </w:pPr>
    <w:rPr>
      <w:b/>
      <w:snapToGrid w:val="0"/>
      <w:color w:val="000000"/>
    </w:rPr>
  </w:style>
  <w:style w:type="paragraph" w:styleId="Heading7">
    <w:name w:val="heading 7"/>
    <w:next w:val="Normal"/>
    <w:link w:val="Heading7Char"/>
    <w:qFormat/>
    <w:rsid w:val="00F31702"/>
    <w:pPr>
      <w:spacing w:before="240" w:after="60"/>
      <w:outlineLvl w:val="6"/>
    </w:pPr>
    <w:rPr>
      <w:rFonts w:ascii="Arial" w:hAnsi="Arial"/>
      <w:noProof/>
    </w:rPr>
  </w:style>
  <w:style w:type="paragraph" w:styleId="Heading8">
    <w:name w:val="heading 8"/>
    <w:basedOn w:val="Normal"/>
    <w:next w:val="Normal"/>
    <w:link w:val="Heading8Char"/>
    <w:qFormat/>
    <w:rsid w:val="00FD4A92"/>
    <w:pPr>
      <w:spacing w:before="240" w:after="60"/>
      <w:outlineLvl w:val="7"/>
    </w:pPr>
    <w:rPr>
      <w:i/>
      <w:iCs/>
      <w:szCs w:val="24"/>
    </w:rPr>
  </w:style>
  <w:style w:type="paragraph" w:styleId="Heading9">
    <w:name w:val="heading 9"/>
    <w:basedOn w:val="Normal"/>
    <w:next w:val="Normal"/>
    <w:link w:val="Heading9Char"/>
    <w:qFormat/>
    <w:rsid w:val="00F9166E"/>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rsid w:val="008916E6"/>
    <w:pPr>
      <w:tabs>
        <w:tab w:val="left" w:pos="-144"/>
      </w:tabs>
      <w:ind w:left="634"/>
    </w:pPr>
    <w:rPr>
      <w:b/>
      <w:caps/>
      <w:sz w:val="26"/>
    </w:rPr>
  </w:style>
  <w:style w:type="paragraph" w:styleId="BodyText">
    <w:name w:val="Body Text"/>
    <w:aliases w:val="Body Text Char"/>
    <w:basedOn w:val="Normal"/>
    <w:link w:val="BodyTextChar1"/>
    <w:rsid w:val="00F31702"/>
    <w:pPr>
      <w:spacing w:after="120"/>
    </w:pPr>
  </w:style>
  <w:style w:type="paragraph" w:styleId="Title">
    <w:name w:val="Title"/>
    <w:basedOn w:val="Normal"/>
    <w:next w:val="Normal"/>
    <w:autoRedefine/>
    <w:qFormat/>
    <w:rsid w:val="003E7A1F"/>
    <w:pPr>
      <w:spacing w:before="60" w:after="180"/>
      <w:ind w:firstLine="720"/>
      <w:outlineLvl w:val="0"/>
    </w:pPr>
    <w:rPr>
      <w:rFonts w:ascii="Arial" w:hAnsi="Arial"/>
      <w:b/>
      <w:kern w:val="28"/>
      <w:sz w:val="32"/>
    </w:rPr>
  </w:style>
  <w:style w:type="paragraph" w:customStyle="1" w:styleId="LeftAndRight">
    <w:name w:val="LeftAnd Right"/>
    <w:rsid w:val="00F31702"/>
    <w:pPr>
      <w:tabs>
        <w:tab w:val="right" w:pos="9360"/>
      </w:tabs>
    </w:pPr>
    <w:rPr>
      <w:noProof/>
    </w:rPr>
  </w:style>
  <w:style w:type="character" w:styleId="Hyperlink">
    <w:name w:val="Hyperlink"/>
    <w:basedOn w:val="DefaultParagraphFont"/>
    <w:uiPriority w:val="99"/>
    <w:rsid w:val="00F31702"/>
    <w:rPr>
      <w:color w:val="0000FF"/>
      <w:u w:val="single"/>
    </w:rPr>
  </w:style>
  <w:style w:type="paragraph" w:customStyle="1" w:styleId="InsideAddress">
    <w:name w:val="Inside Address"/>
    <w:basedOn w:val="Normal"/>
    <w:rsid w:val="00F31702"/>
  </w:style>
  <w:style w:type="paragraph" w:customStyle="1" w:styleId="Section">
    <w:name w:val="Section"/>
    <w:basedOn w:val="Normal"/>
    <w:next w:val="Normal"/>
    <w:rsid w:val="00FF7B82"/>
    <w:pPr>
      <w:keepNext/>
      <w:pageBreakBefore/>
      <w:numPr>
        <w:numId w:val="2"/>
      </w:numPr>
      <w:spacing w:before="240" w:after="240"/>
    </w:pPr>
    <w:rPr>
      <w:rFonts w:ascii="Arial" w:hAnsi="Arial"/>
      <w:b/>
      <w:i/>
      <w:sz w:val="28"/>
    </w:rPr>
  </w:style>
  <w:style w:type="paragraph" w:styleId="Header">
    <w:name w:val="header"/>
    <w:basedOn w:val="Normal"/>
    <w:link w:val="HeaderChar"/>
    <w:rsid w:val="00FF7B82"/>
    <w:pPr>
      <w:tabs>
        <w:tab w:val="center" w:pos="4320"/>
        <w:tab w:val="right" w:pos="8640"/>
      </w:tabs>
    </w:pPr>
  </w:style>
  <w:style w:type="paragraph" w:styleId="Footer">
    <w:name w:val="footer"/>
    <w:basedOn w:val="Normal"/>
    <w:link w:val="FooterChar"/>
    <w:rsid w:val="00FF7B82"/>
    <w:pPr>
      <w:tabs>
        <w:tab w:val="center" w:pos="4320"/>
        <w:tab w:val="right" w:pos="8640"/>
      </w:tabs>
    </w:pPr>
  </w:style>
  <w:style w:type="paragraph" w:styleId="TOC1">
    <w:name w:val="toc 1"/>
    <w:basedOn w:val="Normal"/>
    <w:next w:val="Normal"/>
    <w:link w:val="TOC1Char"/>
    <w:autoRedefine/>
    <w:uiPriority w:val="39"/>
    <w:qFormat/>
    <w:rsid w:val="003D017F"/>
    <w:pPr>
      <w:tabs>
        <w:tab w:val="left" w:pos="1320"/>
        <w:tab w:val="right" w:leader="dot" w:pos="9350"/>
      </w:tabs>
    </w:pPr>
  </w:style>
  <w:style w:type="paragraph" w:styleId="FootnoteText">
    <w:name w:val="footnote text"/>
    <w:basedOn w:val="BodyText"/>
    <w:link w:val="FootnoteTextChar"/>
    <w:rsid w:val="00DD6AA1"/>
    <w:pPr>
      <w:tabs>
        <w:tab w:val="left" w:pos="1"/>
        <w:tab w:val="left" w:pos="720"/>
        <w:tab w:val="left" w:pos="3420"/>
        <w:tab w:val="left" w:pos="5760"/>
        <w:tab w:val="left" w:pos="6480"/>
        <w:tab w:val="left" w:pos="7200"/>
        <w:tab w:val="left" w:pos="7920"/>
        <w:tab w:val="left" w:pos="8640"/>
        <w:tab w:val="left" w:pos="9360"/>
      </w:tabs>
      <w:spacing w:after="0"/>
    </w:pPr>
    <w:rPr>
      <w:sz w:val="20"/>
    </w:rPr>
  </w:style>
  <w:style w:type="paragraph" w:styleId="List2">
    <w:name w:val="List 2"/>
    <w:basedOn w:val="Normal"/>
    <w:rsid w:val="00DD6AA1"/>
    <w:pPr>
      <w:tabs>
        <w:tab w:val="left" w:leader="dot" w:pos="2160"/>
      </w:tabs>
      <w:spacing w:before="60"/>
      <w:ind w:left="360"/>
    </w:pPr>
  </w:style>
  <w:style w:type="character" w:styleId="FootnoteReference">
    <w:name w:val="footnote reference"/>
    <w:basedOn w:val="DefaultParagraphFont"/>
    <w:rsid w:val="00DD6AA1"/>
    <w:rPr>
      <w:vertAlign w:val="superscript"/>
    </w:rPr>
  </w:style>
  <w:style w:type="character" w:styleId="PageNumber">
    <w:name w:val="page number"/>
    <w:basedOn w:val="DefaultParagraphFont"/>
    <w:rsid w:val="00415956"/>
  </w:style>
  <w:style w:type="paragraph" w:customStyle="1" w:styleId="ConditionCharChar">
    <w:name w:val="Condition Char Char"/>
    <w:link w:val="ConditionCharCharChar"/>
    <w:rsid w:val="00172861"/>
    <w:pPr>
      <w:numPr>
        <w:numId w:val="3"/>
      </w:numPr>
      <w:spacing w:after="120"/>
    </w:pPr>
    <w:rPr>
      <w:noProof/>
      <w:sz w:val="24"/>
    </w:rPr>
  </w:style>
  <w:style w:type="paragraph" w:styleId="Caption">
    <w:name w:val="caption"/>
    <w:basedOn w:val="Normal"/>
    <w:next w:val="Normal"/>
    <w:qFormat/>
    <w:rsid w:val="00172861"/>
    <w:pPr>
      <w:keepNext/>
      <w:spacing w:before="120" w:after="120"/>
    </w:pPr>
    <w:rPr>
      <w:b/>
    </w:rPr>
  </w:style>
  <w:style w:type="paragraph" w:customStyle="1" w:styleId="TableHeading">
    <w:name w:val="TableHeading"/>
    <w:basedOn w:val="Normal"/>
    <w:next w:val="Normal"/>
    <w:rsid w:val="00172861"/>
    <w:pPr>
      <w:keepNext/>
      <w:jc w:val="center"/>
    </w:pPr>
    <w:rPr>
      <w:b/>
    </w:rPr>
  </w:style>
  <w:style w:type="paragraph" w:customStyle="1" w:styleId="TableText">
    <w:name w:val="TableText"/>
    <w:basedOn w:val="Normal"/>
    <w:rsid w:val="00172861"/>
    <w:pPr>
      <w:keepNext/>
      <w:keepLines/>
      <w:jc w:val="center"/>
    </w:pPr>
  </w:style>
  <w:style w:type="paragraph" w:customStyle="1" w:styleId="references">
    <w:name w:val="references"/>
    <w:basedOn w:val="BodyText"/>
    <w:autoRedefine/>
    <w:rsid w:val="00172861"/>
    <w:pPr>
      <w:keepNext/>
      <w:tabs>
        <w:tab w:val="num" w:pos="2520"/>
      </w:tabs>
      <w:ind w:left="2520" w:hanging="360"/>
    </w:pPr>
  </w:style>
  <w:style w:type="paragraph" w:customStyle="1" w:styleId="tabletext0">
    <w:name w:val="table text"/>
    <w:rsid w:val="00D90FA4"/>
    <w:rPr>
      <w:rFonts w:ascii="Times" w:hAnsi="Times"/>
      <w:snapToGrid w:val="0"/>
      <w:color w:val="000000"/>
    </w:rPr>
  </w:style>
  <w:style w:type="paragraph" w:styleId="BalloonText">
    <w:name w:val="Balloon Text"/>
    <w:basedOn w:val="Normal"/>
    <w:link w:val="BalloonTextChar"/>
    <w:uiPriority w:val="99"/>
    <w:semiHidden/>
    <w:rsid w:val="007B2DF8"/>
    <w:rPr>
      <w:rFonts w:ascii="Tahoma" w:hAnsi="Tahoma" w:cs="Tahoma"/>
      <w:sz w:val="16"/>
      <w:szCs w:val="16"/>
    </w:rPr>
  </w:style>
  <w:style w:type="table" w:styleId="TableGrid">
    <w:name w:val="Table Grid"/>
    <w:basedOn w:val="TableNormal"/>
    <w:uiPriority w:val="59"/>
    <w:rsid w:val="00CE2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91A61"/>
    <w:rPr>
      <w:rFonts w:ascii="Times" w:hAnsi="Times"/>
      <w:sz w:val="24"/>
      <w:lang w:val="en-US" w:eastAsia="en-US" w:bidi="ar-SA"/>
    </w:rPr>
  </w:style>
  <w:style w:type="character" w:styleId="CommentReference">
    <w:name w:val="annotation reference"/>
    <w:basedOn w:val="DefaultParagraphFont"/>
    <w:uiPriority w:val="99"/>
    <w:rsid w:val="00965646"/>
    <w:rPr>
      <w:sz w:val="16"/>
      <w:szCs w:val="16"/>
    </w:rPr>
  </w:style>
  <w:style w:type="paragraph" w:styleId="CommentText">
    <w:name w:val="annotation text"/>
    <w:aliases w:val="Comment Text Char Char,Comment Text Char1,Char Char,Char Char Char Char,Char Char Char1,Char Char1"/>
    <w:basedOn w:val="Normal"/>
    <w:link w:val="CommentTextChar"/>
    <w:uiPriority w:val="99"/>
    <w:rsid w:val="00965646"/>
    <w:rPr>
      <w:sz w:val="20"/>
    </w:rPr>
  </w:style>
  <w:style w:type="paragraph" w:styleId="CommentSubject">
    <w:name w:val="annotation subject"/>
    <w:basedOn w:val="CommentText"/>
    <w:next w:val="CommentText"/>
    <w:link w:val="CommentSubjectChar"/>
    <w:uiPriority w:val="99"/>
    <w:semiHidden/>
    <w:rsid w:val="00965646"/>
    <w:rPr>
      <w:b/>
      <w:bCs/>
    </w:rPr>
  </w:style>
  <w:style w:type="paragraph" w:customStyle="1" w:styleId="Citation">
    <w:name w:val="Citation"/>
    <w:basedOn w:val="Normal"/>
    <w:link w:val="CitationChar"/>
    <w:rsid w:val="00F47A2D"/>
    <w:pPr>
      <w:jc w:val="right"/>
    </w:pPr>
    <w:rPr>
      <w:rFonts w:ascii="Arial Narrow" w:hAnsi="Arial Narrow"/>
      <w:sz w:val="20"/>
    </w:rPr>
  </w:style>
  <w:style w:type="paragraph" w:customStyle="1" w:styleId="EELine01">
    <w:name w:val="EE_Line01"/>
    <w:rsid w:val="00F47A2D"/>
    <w:pPr>
      <w:numPr>
        <w:numId w:val="4"/>
      </w:numPr>
      <w:tabs>
        <w:tab w:val="clear" w:pos="720"/>
        <w:tab w:val="left" w:pos="4680"/>
        <w:tab w:val="left" w:pos="5400"/>
        <w:tab w:val="right" w:pos="10080"/>
      </w:tabs>
      <w:ind w:left="0" w:firstLine="0"/>
    </w:pPr>
    <w:rPr>
      <w:rFonts w:ascii="Arial" w:hAnsi="Arial"/>
      <w:noProof/>
      <w:u w:val="single"/>
    </w:rPr>
  </w:style>
  <w:style w:type="character" w:customStyle="1" w:styleId="ConditionCharCharChar">
    <w:name w:val="Condition Char Char Char"/>
    <w:basedOn w:val="DefaultParagraphFont"/>
    <w:link w:val="ConditionCharChar"/>
    <w:rsid w:val="00F47A2D"/>
    <w:rPr>
      <w:noProof/>
      <w:sz w:val="24"/>
    </w:rPr>
  </w:style>
  <w:style w:type="paragraph" w:customStyle="1" w:styleId="AppendixTitle">
    <w:name w:val="Appendix Title"/>
    <w:basedOn w:val="Title"/>
    <w:next w:val="Normal"/>
    <w:rsid w:val="001734DE"/>
    <w:pPr>
      <w:spacing w:before="960"/>
      <w:ind w:left="1440" w:right="1440"/>
    </w:pPr>
  </w:style>
  <w:style w:type="paragraph" w:styleId="BodyText2">
    <w:name w:val="Body Text 2"/>
    <w:aliases w:val="Body Text 2 Char"/>
    <w:basedOn w:val="Normal"/>
    <w:link w:val="BodyText2Char1"/>
    <w:rsid w:val="00D0369C"/>
    <w:pPr>
      <w:spacing w:after="120" w:line="480" w:lineRule="auto"/>
    </w:pPr>
  </w:style>
  <w:style w:type="paragraph" w:styleId="ListNumber3">
    <w:name w:val="List Number 3"/>
    <w:basedOn w:val="Normal"/>
    <w:rsid w:val="00D0369C"/>
    <w:pPr>
      <w:numPr>
        <w:numId w:val="5"/>
      </w:numPr>
    </w:pPr>
  </w:style>
  <w:style w:type="paragraph" w:customStyle="1" w:styleId="SOBsubheading">
    <w:name w:val="SOB subheading"/>
    <w:basedOn w:val="Normal"/>
    <w:next w:val="BodyText"/>
    <w:link w:val="SOBsubheadingChar"/>
    <w:rsid w:val="00D0369C"/>
    <w:pPr>
      <w:keepNext/>
      <w:spacing w:before="240" w:after="60"/>
    </w:pPr>
    <w:rPr>
      <w:rFonts w:ascii="Arial" w:hAnsi="Arial"/>
      <w:b/>
    </w:rPr>
  </w:style>
  <w:style w:type="character" w:customStyle="1" w:styleId="SOBsubheadingChar">
    <w:name w:val="SOB subheading Char"/>
    <w:basedOn w:val="DefaultParagraphFont"/>
    <w:link w:val="SOBsubheading"/>
    <w:rsid w:val="00D0369C"/>
    <w:rPr>
      <w:rFonts w:ascii="Arial" w:hAnsi="Arial"/>
      <w:b/>
      <w:sz w:val="24"/>
      <w:lang w:val="en-US" w:eastAsia="en-US" w:bidi="ar-SA"/>
    </w:rPr>
  </w:style>
  <w:style w:type="paragraph" w:customStyle="1" w:styleId="StyleBodyText2Linespacingsingle">
    <w:name w:val="Style Body Text 2 + Line spacing:  single"/>
    <w:basedOn w:val="BodyText2"/>
    <w:rsid w:val="00FA2B03"/>
    <w:pPr>
      <w:spacing w:after="60" w:line="240" w:lineRule="auto"/>
    </w:pPr>
    <w:rPr>
      <w:rFonts w:ascii="Arial" w:hAnsi="Arial"/>
    </w:rPr>
  </w:style>
  <w:style w:type="paragraph" w:styleId="TOC2">
    <w:name w:val="toc 2"/>
    <w:basedOn w:val="Normal"/>
    <w:next w:val="Normal"/>
    <w:link w:val="TOC2Char"/>
    <w:autoRedefine/>
    <w:uiPriority w:val="39"/>
    <w:qFormat/>
    <w:rsid w:val="00272E60"/>
    <w:pPr>
      <w:ind w:left="200"/>
    </w:pPr>
    <w:rPr>
      <w:szCs w:val="24"/>
    </w:rPr>
  </w:style>
  <w:style w:type="character" w:customStyle="1" w:styleId="BodyTextChar1">
    <w:name w:val="Body Text Char1"/>
    <w:aliases w:val="Body Text Char Char"/>
    <w:basedOn w:val="DefaultParagraphFont"/>
    <w:link w:val="BodyText"/>
    <w:rsid w:val="00272E60"/>
    <w:rPr>
      <w:sz w:val="24"/>
      <w:lang w:val="en-US" w:eastAsia="en-US" w:bidi="ar-SA"/>
    </w:rPr>
  </w:style>
  <w:style w:type="character" w:customStyle="1" w:styleId="BodyText2Char1">
    <w:name w:val="Body Text 2 Char1"/>
    <w:aliases w:val="Body Text 2 Char Char"/>
    <w:basedOn w:val="DefaultParagraphFont"/>
    <w:link w:val="BodyText2"/>
    <w:rsid w:val="00272E60"/>
    <w:rPr>
      <w:sz w:val="24"/>
      <w:lang w:val="en-US" w:eastAsia="en-US" w:bidi="ar-SA"/>
    </w:rPr>
  </w:style>
  <w:style w:type="paragraph" w:customStyle="1" w:styleId="ConditionChar">
    <w:name w:val="Condition Char"/>
    <w:link w:val="ConditionCharChar0"/>
    <w:rsid w:val="00C826DE"/>
    <w:pPr>
      <w:tabs>
        <w:tab w:val="num" w:pos="576"/>
      </w:tabs>
      <w:spacing w:after="120"/>
      <w:ind w:left="576" w:hanging="576"/>
    </w:pPr>
    <w:rPr>
      <w:noProof/>
      <w:sz w:val="24"/>
    </w:rPr>
  </w:style>
  <w:style w:type="paragraph" w:styleId="DocumentMap">
    <w:name w:val="Document Map"/>
    <w:basedOn w:val="Normal"/>
    <w:semiHidden/>
    <w:rsid w:val="00E555C5"/>
    <w:pPr>
      <w:shd w:val="clear" w:color="auto" w:fill="000080"/>
    </w:pPr>
    <w:rPr>
      <w:rFonts w:ascii="Tahoma" w:hAnsi="Tahoma" w:cs="Tahoma"/>
    </w:rPr>
  </w:style>
  <w:style w:type="character" w:customStyle="1" w:styleId="ConditionCharChar0">
    <w:name w:val="Condition Char Char0"/>
    <w:basedOn w:val="DefaultParagraphFont"/>
    <w:link w:val="ConditionChar"/>
    <w:rsid w:val="00D11299"/>
    <w:rPr>
      <w:noProof/>
      <w:sz w:val="24"/>
      <w:lang w:val="en-US" w:eastAsia="en-US" w:bidi="ar-SA"/>
    </w:rPr>
  </w:style>
  <w:style w:type="paragraph" w:customStyle="1" w:styleId="SubHeading">
    <w:name w:val="SubHeading"/>
    <w:basedOn w:val="Normal"/>
    <w:next w:val="Normal"/>
    <w:rsid w:val="00114A96"/>
    <w:pPr>
      <w:keepNext/>
      <w:spacing w:before="240" w:after="60"/>
    </w:pPr>
    <w:rPr>
      <w:rFonts w:ascii="Arial" w:hAnsi="Arial"/>
    </w:rPr>
  </w:style>
  <w:style w:type="paragraph" w:customStyle="1" w:styleId="Condition">
    <w:name w:val="Condition"/>
    <w:link w:val="ConditionChar1"/>
    <w:qFormat/>
    <w:rsid w:val="00C25AF4"/>
    <w:pPr>
      <w:tabs>
        <w:tab w:val="num" w:pos="846"/>
      </w:tabs>
      <w:spacing w:after="120"/>
      <w:ind w:left="846" w:hanging="576"/>
    </w:pPr>
    <w:rPr>
      <w:noProof/>
      <w:sz w:val="24"/>
    </w:rPr>
  </w:style>
  <w:style w:type="paragraph" w:customStyle="1" w:styleId="Sectionrev">
    <w:name w:val="Section rev"/>
    <w:basedOn w:val="Section"/>
    <w:next w:val="Condition"/>
    <w:rsid w:val="00C25AF4"/>
    <w:pPr>
      <w:numPr>
        <w:numId w:val="0"/>
      </w:numPr>
      <w:tabs>
        <w:tab w:val="num" w:pos="1980"/>
      </w:tabs>
      <w:spacing w:after="120"/>
      <w:ind w:left="1980" w:hanging="1800"/>
    </w:pPr>
  </w:style>
  <w:style w:type="character" w:customStyle="1" w:styleId="CitationChar">
    <w:name w:val="Citation Char"/>
    <w:basedOn w:val="DefaultParagraphFont"/>
    <w:link w:val="Citation"/>
    <w:rsid w:val="00C25AF4"/>
    <w:rPr>
      <w:rFonts w:ascii="Arial Narrow" w:hAnsi="Arial Narrow"/>
      <w:lang w:val="en-US" w:eastAsia="en-US" w:bidi="ar-SA"/>
    </w:rPr>
  </w:style>
  <w:style w:type="paragraph" w:customStyle="1" w:styleId="HEAD">
    <w:name w:val="HEAD"/>
    <w:basedOn w:val="Heading1"/>
    <w:next w:val="Normal"/>
    <w:rsid w:val="00FD4A92"/>
    <w:pPr>
      <w:numPr>
        <w:numId w:val="6"/>
      </w:numPr>
      <w:tabs>
        <w:tab w:val="clear" w:pos="576"/>
      </w:tabs>
      <w:spacing w:before="240"/>
    </w:pPr>
    <w:rPr>
      <w:rFonts w:ascii="Helvetica" w:hAnsi="Helvetica"/>
    </w:rPr>
  </w:style>
  <w:style w:type="paragraph" w:customStyle="1" w:styleId="Lev1">
    <w:name w:val="Lev 1"/>
    <w:basedOn w:val="Heading2"/>
    <w:next w:val="Normal"/>
    <w:rsid w:val="00FD4A92"/>
    <w:pPr>
      <w:keepLines/>
      <w:tabs>
        <w:tab w:val="left" w:pos="720"/>
      </w:tabs>
      <w:spacing w:before="240" w:after="120"/>
      <w:ind w:left="360"/>
    </w:pPr>
    <w:rPr>
      <w:rFonts w:ascii="Helvetica" w:hAnsi="Helvetica"/>
      <w:i/>
    </w:rPr>
  </w:style>
  <w:style w:type="paragraph" w:customStyle="1" w:styleId="Lev2">
    <w:name w:val="Lev 2"/>
    <w:basedOn w:val="Heading3"/>
    <w:next w:val="Normal"/>
    <w:rsid w:val="00FD4A92"/>
    <w:pPr>
      <w:numPr>
        <w:numId w:val="6"/>
      </w:numPr>
      <w:tabs>
        <w:tab w:val="clear" w:pos="1"/>
        <w:tab w:val="clear" w:pos="3420"/>
        <w:tab w:val="clear" w:pos="5760"/>
        <w:tab w:val="clear" w:pos="6480"/>
        <w:tab w:val="clear" w:pos="7200"/>
        <w:tab w:val="clear" w:pos="7920"/>
        <w:tab w:val="clear" w:pos="8640"/>
        <w:tab w:val="clear" w:pos="9360"/>
      </w:tabs>
      <w:spacing w:before="120" w:after="120"/>
    </w:pPr>
    <w:rPr>
      <w:rFonts w:ascii="Arial Narrow" w:hAnsi="Arial Narrow"/>
      <w:b/>
      <w:caps w:val="0"/>
    </w:rPr>
  </w:style>
  <w:style w:type="paragraph" w:customStyle="1" w:styleId="EELineInstrctn02">
    <w:name w:val="EE_LineInstrctn02"/>
    <w:rsid w:val="00FD4A92"/>
    <w:pPr>
      <w:spacing w:after="120"/>
    </w:pPr>
    <w:rPr>
      <w:rFonts w:ascii="Arial" w:hAnsi="Arial"/>
      <w:noProof/>
      <w:sz w:val="16"/>
    </w:rPr>
  </w:style>
  <w:style w:type="paragraph" w:customStyle="1" w:styleId="EELine04">
    <w:name w:val="EE_Line04"/>
    <w:rsid w:val="00FD4A92"/>
    <w:pPr>
      <w:tabs>
        <w:tab w:val="left" w:pos="-1080"/>
        <w:tab w:val="left" w:pos="-720"/>
        <w:tab w:val="left" w:pos="7200"/>
        <w:tab w:val="left" w:pos="7920"/>
        <w:tab w:val="right" w:pos="10080"/>
      </w:tabs>
    </w:pPr>
    <w:rPr>
      <w:rFonts w:ascii="Arial" w:hAnsi="Arial"/>
      <w:noProof/>
      <w:u w:val="single"/>
    </w:rPr>
  </w:style>
  <w:style w:type="paragraph" w:styleId="Revision">
    <w:name w:val="Revision"/>
    <w:hidden/>
    <w:uiPriority w:val="99"/>
    <w:semiHidden/>
    <w:rsid w:val="00671D8E"/>
    <w:rPr>
      <w:sz w:val="24"/>
    </w:rPr>
  </w:style>
  <w:style w:type="paragraph" w:styleId="ListBullet3">
    <w:name w:val="List Bullet 3"/>
    <w:basedOn w:val="Normal"/>
    <w:autoRedefine/>
    <w:rsid w:val="002F52B3"/>
    <w:pPr>
      <w:keepNext/>
      <w:keepLines/>
      <w:numPr>
        <w:numId w:val="7"/>
      </w:numPr>
      <w:spacing w:before="60" w:after="60"/>
    </w:pPr>
  </w:style>
  <w:style w:type="numbering" w:customStyle="1" w:styleId="StyleNumbered">
    <w:name w:val="Style Numbered"/>
    <w:basedOn w:val="NoList"/>
    <w:rsid w:val="008257F1"/>
    <w:pPr>
      <w:numPr>
        <w:numId w:val="8"/>
      </w:numPr>
    </w:pPr>
  </w:style>
  <w:style w:type="paragraph" w:styleId="PlainText">
    <w:name w:val="Plain Text"/>
    <w:aliases w:val="TVTable Text"/>
    <w:basedOn w:val="Normal"/>
    <w:link w:val="PlainTextChar"/>
    <w:uiPriority w:val="99"/>
    <w:unhideWhenUsed/>
    <w:qFormat/>
    <w:rsid w:val="008257F1"/>
    <w:pPr>
      <w:spacing w:before="60" w:after="60"/>
    </w:pPr>
    <w:rPr>
      <w:rFonts w:eastAsiaTheme="minorHAnsi"/>
      <w:szCs w:val="24"/>
    </w:rPr>
  </w:style>
  <w:style w:type="character" w:customStyle="1" w:styleId="PlainTextChar">
    <w:name w:val="Plain Text Char"/>
    <w:aliases w:val="TVTable Text Char"/>
    <w:basedOn w:val="DefaultParagraphFont"/>
    <w:link w:val="PlainText"/>
    <w:uiPriority w:val="99"/>
    <w:rsid w:val="008257F1"/>
    <w:rPr>
      <w:rFonts w:eastAsiaTheme="minorHAnsi"/>
      <w:sz w:val="24"/>
      <w:szCs w:val="24"/>
    </w:rPr>
  </w:style>
  <w:style w:type="paragraph" w:styleId="BodyTextIndent">
    <w:name w:val="Body Text Indent"/>
    <w:basedOn w:val="Normal"/>
    <w:link w:val="BodyTextIndentChar"/>
    <w:semiHidden/>
    <w:unhideWhenUsed/>
    <w:rsid w:val="008257F1"/>
    <w:pPr>
      <w:spacing w:before="60" w:after="120"/>
      <w:ind w:left="360"/>
    </w:pPr>
    <w:rPr>
      <w:rFonts w:eastAsia="Calibri"/>
      <w:sz w:val="22"/>
      <w:szCs w:val="22"/>
    </w:rPr>
  </w:style>
  <w:style w:type="character" w:customStyle="1" w:styleId="BodyTextIndentChar">
    <w:name w:val="Body Text Indent Char"/>
    <w:basedOn w:val="DefaultParagraphFont"/>
    <w:link w:val="BodyTextIndent"/>
    <w:uiPriority w:val="99"/>
    <w:semiHidden/>
    <w:rsid w:val="008257F1"/>
    <w:rPr>
      <w:rFonts w:eastAsia="Calibri"/>
      <w:sz w:val="22"/>
      <w:szCs w:val="22"/>
    </w:rPr>
  </w:style>
  <w:style w:type="character" w:customStyle="1" w:styleId="CommentTextChar">
    <w:name w:val="Comment Text Char"/>
    <w:aliases w:val="Comment Text Char Char Char,Comment Text Char1 Char,Char Char Char,Char Char Char Char Char,Char Char Char1 Char,Char Char1 Char"/>
    <w:basedOn w:val="DefaultParagraphFont"/>
    <w:link w:val="CommentText"/>
    <w:uiPriority w:val="99"/>
    <w:rsid w:val="009754BB"/>
  </w:style>
  <w:style w:type="paragraph" w:styleId="ListParagraph">
    <w:name w:val="List Paragraph"/>
    <w:basedOn w:val="Normal"/>
    <w:uiPriority w:val="34"/>
    <w:qFormat/>
    <w:rsid w:val="009754BB"/>
    <w:pPr>
      <w:ind w:left="720"/>
      <w:contextualSpacing/>
    </w:pPr>
    <w:rPr>
      <w:snapToGrid w:val="0"/>
    </w:rPr>
  </w:style>
  <w:style w:type="paragraph" w:customStyle="1" w:styleId="TVTOCTblHeading">
    <w:name w:val="TV TOC Tbl Heading"/>
    <w:basedOn w:val="Normal"/>
    <w:qFormat/>
    <w:rsid w:val="00EF511C"/>
    <w:pPr>
      <w:spacing w:before="60" w:after="60"/>
      <w:jc w:val="center"/>
    </w:pPr>
    <w:rPr>
      <w:rFonts w:eastAsiaTheme="minorHAnsi"/>
      <w:b/>
      <w:szCs w:val="22"/>
    </w:rPr>
  </w:style>
  <w:style w:type="paragraph" w:styleId="ListBullet5">
    <w:name w:val="List Bullet 5"/>
    <w:basedOn w:val="Normal"/>
    <w:uiPriority w:val="99"/>
    <w:semiHidden/>
    <w:unhideWhenUsed/>
    <w:rsid w:val="00EF511C"/>
    <w:pPr>
      <w:numPr>
        <w:numId w:val="10"/>
      </w:numPr>
      <w:tabs>
        <w:tab w:val="num" w:pos="360"/>
      </w:tabs>
      <w:spacing w:before="60" w:after="60"/>
      <w:ind w:left="0" w:firstLine="0"/>
      <w:contextualSpacing/>
    </w:pPr>
    <w:rPr>
      <w:rFonts w:eastAsiaTheme="minorHAnsi"/>
      <w:sz w:val="22"/>
      <w:szCs w:val="22"/>
    </w:rPr>
  </w:style>
  <w:style w:type="character" w:customStyle="1" w:styleId="Heading3Char">
    <w:name w:val="Heading 3 Char"/>
    <w:aliases w:val="TV Permit Heading3 Char"/>
    <w:basedOn w:val="DefaultParagraphFont"/>
    <w:link w:val="Heading3"/>
    <w:rsid w:val="00EF511C"/>
    <w:rPr>
      <w:caps/>
      <w:sz w:val="24"/>
    </w:rPr>
  </w:style>
  <w:style w:type="paragraph" w:customStyle="1" w:styleId="TVCvrL1">
    <w:name w:val="TVCvrL1"/>
    <w:basedOn w:val="TVCoverL1"/>
    <w:next w:val="TVCoverL1"/>
    <w:qFormat/>
    <w:rsid w:val="00EF511C"/>
    <w:rPr>
      <w:szCs w:val="32"/>
    </w:rPr>
  </w:style>
  <w:style w:type="paragraph" w:customStyle="1" w:styleId="TVCoverTitle">
    <w:name w:val="TVCoverTitle"/>
    <w:basedOn w:val="Normal"/>
    <w:qFormat/>
    <w:rsid w:val="00EF511C"/>
    <w:pPr>
      <w:spacing w:before="60" w:after="120"/>
      <w:jc w:val="center"/>
    </w:pPr>
    <w:rPr>
      <w:rFonts w:cs="Courier New"/>
      <w:b/>
      <w:sz w:val="32"/>
      <w:szCs w:val="32"/>
    </w:rPr>
  </w:style>
  <w:style w:type="paragraph" w:customStyle="1" w:styleId="TVPar1">
    <w:name w:val="TVPar1"/>
    <w:basedOn w:val="Normal"/>
    <w:qFormat/>
    <w:rsid w:val="00EF511C"/>
    <w:pPr>
      <w:spacing w:before="120" w:after="240"/>
      <w:ind w:left="450"/>
    </w:pPr>
    <w:rPr>
      <w:rFonts w:cs="Courier New"/>
    </w:rPr>
  </w:style>
  <w:style w:type="paragraph" w:customStyle="1" w:styleId="TVCoverL1">
    <w:name w:val="TVCoverL1"/>
    <w:basedOn w:val="Normal"/>
    <w:qFormat/>
    <w:rsid w:val="00EF511C"/>
    <w:pPr>
      <w:spacing w:before="360"/>
    </w:pPr>
    <w:rPr>
      <w:rFonts w:cs="Courier New"/>
    </w:rPr>
  </w:style>
  <w:style w:type="paragraph" w:customStyle="1" w:styleId="TVCoverL2">
    <w:name w:val="TVCoverL2"/>
    <w:basedOn w:val="Normal"/>
    <w:qFormat/>
    <w:rsid w:val="00EF511C"/>
    <w:pPr>
      <w:tabs>
        <w:tab w:val="right" w:pos="9360"/>
      </w:tabs>
      <w:spacing w:before="60" w:after="360"/>
      <w:jc w:val="right"/>
    </w:pPr>
  </w:style>
  <w:style w:type="paragraph" w:styleId="TOCHeading">
    <w:name w:val="TOC Heading"/>
    <w:basedOn w:val="Heading1"/>
    <w:next w:val="Normal"/>
    <w:uiPriority w:val="39"/>
    <w:semiHidden/>
    <w:unhideWhenUsed/>
    <w:qFormat/>
    <w:rsid w:val="00EF511C"/>
    <w:pPr>
      <w:keepLines/>
      <w:tabs>
        <w:tab w:val="clear" w:pos="576"/>
      </w:tabs>
      <w:spacing w:before="480" w:after="0"/>
      <w:outlineLvl w:val="9"/>
    </w:pPr>
    <w:rPr>
      <w:rFonts w:asciiTheme="majorHAnsi" w:eastAsiaTheme="majorEastAsia" w:hAnsiTheme="majorHAnsi" w:cstheme="majorBidi"/>
      <w:bCs/>
      <w:color w:val="365F91" w:themeColor="accent1" w:themeShade="BF"/>
      <w:szCs w:val="28"/>
    </w:rPr>
  </w:style>
  <w:style w:type="paragraph" w:customStyle="1" w:styleId="TVTableHeading">
    <w:name w:val="TV Table Heading"/>
    <w:basedOn w:val="Normal"/>
    <w:link w:val="TVTableHeadingChar"/>
    <w:qFormat/>
    <w:rsid w:val="00EF511C"/>
    <w:pPr>
      <w:tabs>
        <w:tab w:val="left" w:pos="990"/>
      </w:tabs>
      <w:spacing w:before="120" w:after="120"/>
      <w:jc w:val="center"/>
    </w:pPr>
    <w:rPr>
      <w:b/>
      <w:bCs/>
      <w:iCs/>
    </w:rPr>
  </w:style>
  <w:style w:type="character" w:customStyle="1" w:styleId="TOC1Char">
    <w:name w:val="TOC 1 Char"/>
    <w:basedOn w:val="DefaultParagraphFont"/>
    <w:link w:val="TOC1"/>
    <w:uiPriority w:val="39"/>
    <w:rsid w:val="003D017F"/>
    <w:rPr>
      <w:sz w:val="24"/>
    </w:rPr>
  </w:style>
  <w:style w:type="paragraph" w:customStyle="1" w:styleId="TVAbrev">
    <w:name w:val="TVAbrev"/>
    <w:basedOn w:val="PlainText"/>
    <w:link w:val="TVAbrevChar"/>
    <w:qFormat/>
    <w:rsid w:val="00EF511C"/>
    <w:pPr>
      <w:tabs>
        <w:tab w:val="left" w:leader="dot" w:pos="1440"/>
      </w:tabs>
      <w:spacing w:after="0"/>
      <w:ind w:left="1440" w:hanging="1530"/>
    </w:pPr>
  </w:style>
  <w:style w:type="character" w:customStyle="1" w:styleId="TOC2Char">
    <w:name w:val="TOC 2 Char"/>
    <w:basedOn w:val="DefaultParagraphFont"/>
    <w:link w:val="TOC2"/>
    <w:uiPriority w:val="39"/>
    <w:rsid w:val="00EF511C"/>
    <w:rPr>
      <w:sz w:val="24"/>
      <w:szCs w:val="24"/>
    </w:rPr>
  </w:style>
  <w:style w:type="character" w:customStyle="1" w:styleId="TVAbrevChar">
    <w:name w:val="TVAbrev Char"/>
    <w:basedOn w:val="PlainTextChar"/>
    <w:link w:val="TVAbrev"/>
    <w:rsid w:val="00EF511C"/>
    <w:rPr>
      <w:rFonts w:eastAsiaTheme="minorHAnsi"/>
      <w:sz w:val="24"/>
      <w:szCs w:val="24"/>
    </w:rPr>
  </w:style>
  <w:style w:type="paragraph" w:customStyle="1" w:styleId="TVFootnote">
    <w:name w:val="TVFootnote"/>
    <w:basedOn w:val="FootnoteText"/>
    <w:qFormat/>
    <w:rsid w:val="00EF511C"/>
    <w:pPr>
      <w:tabs>
        <w:tab w:val="clear" w:pos="1"/>
        <w:tab w:val="clear" w:pos="720"/>
        <w:tab w:val="clear" w:pos="3420"/>
        <w:tab w:val="clear" w:pos="5760"/>
        <w:tab w:val="clear" w:pos="6480"/>
        <w:tab w:val="clear" w:pos="7200"/>
        <w:tab w:val="clear" w:pos="7920"/>
        <w:tab w:val="clear" w:pos="8640"/>
        <w:tab w:val="clear" w:pos="9360"/>
        <w:tab w:val="left" w:pos="180"/>
      </w:tabs>
      <w:ind w:left="187" w:hanging="187"/>
    </w:pPr>
    <w:rPr>
      <w:rFonts w:eastAsiaTheme="minorHAnsi"/>
      <w:sz w:val="18"/>
      <w:szCs w:val="18"/>
    </w:rPr>
  </w:style>
  <w:style w:type="paragraph" w:customStyle="1" w:styleId="TVCitation1">
    <w:name w:val="TVCitation1"/>
    <w:basedOn w:val="Normal"/>
    <w:qFormat/>
    <w:rsid w:val="00EF511C"/>
    <w:pPr>
      <w:jc w:val="right"/>
    </w:pPr>
    <w:rPr>
      <w:rFonts w:eastAsiaTheme="minorHAnsi"/>
      <w:bCs/>
      <w:color w:val="000000" w:themeColor="text1"/>
      <w:sz w:val="20"/>
      <w:szCs w:val="18"/>
    </w:rPr>
  </w:style>
  <w:style w:type="paragraph" w:customStyle="1" w:styleId="TVCondL7">
    <w:name w:val="TVCondL7"/>
    <w:basedOn w:val="TVCondL6"/>
    <w:qFormat/>
    <w:rsid w:val="00EF511C"/>
    <w:pPr>
      <w:numPr>
        <w:ilvl w:val="6"/>
      </w:numPr>
      <w:tabs>
        <w:tab w:val="clear" w:pos="4680"/>
        <w:tab w:val="left" w:pos="3600"/>
      </w:tabs>
      <w:ind w:left="3600"/>
    </w:pPr>
  </w:style>
  <w:style w:type="numbering" w:customStyle="1" w:styleId="TVSection">
    <w:name w:val="TVSection"/>
    <w:basedOn w:val="NoList"/>
    <w:uiPriority w:val="99"/>
    <w:rsid w:val="00EF511C"/>
    <w:pPr>
      <w:numPr>
        <w:numId w:val="10"/>
      </w:numPr>
    </w:pPr>
  </w:style>
  <w:style w:type="paragraph" w:styleId="Index1">
    <w:name w:val="index 1"/>
    <w:basedOn w:val="Normal"/>
    <w:next w:val="Normal"/>
    <w:autoRedefine/>
    <w:uiPriority w:val="99"/>
    <w:semiHidden/>
    <w:unhideWhenUsed/>
    <w:rsid w:val="00EF511C"/>
    <w:pPr>
      <w:spacing w:before="60"/>
      <w:ind w:left="220" w:hanging="220"/>
    </w:pPr>
    <w:rPr>
      <w:rFonts w:eastAsiaTheme="minorHAnsi"/>
      <w:sz w:val="22"/>
      <w:szCs w:val="22"/>
    </w:rPr>
  </w:style>
  <w:style w:type="paragraph" w:customStyle="1" w:styleId="TVCoverSignature">
    <w:name w:val="TVCoverSignature"/>
    <w:basedOn w:val="Normal"/>
    <w:qFormat/>
    <w:rsid w:val="00EF511C"/>
    <w:pPr>
      <w:framePr w:hSpace="180" w:wrap="around" w:vAnchor="text" w:hAnchor="margin" w:y="2022"/>
      <w:spacing w:before="80" w:after="60"/>
    </w:pPr>
    <w:rPr>
      <w:rFonts w:eastAsiaTheme="minorHAnsi"/>
      <w:szCs w:val="24"/>
    </w:rPr>
  </w:style>
  <w:style w:type="numbering" w:customStyle="1" w:styleId="TVCondLead">
    <w:name w:val="TVCondLead"/>
    <w:basedOn w:val="NoList"/>
    <w:uiPriority w:val="99"/>
    <w:rsid w:val="00EF511C"/>
    <w:pPr>
      <w:numPr>
        <w:numId w:val="11"/>
      </w:numPr>
    </w:pPr>
  </w:style>
  <w:style w:type="paragraph" w:styleId="Signature">
    <w:name w:val="Signature"/>
    <w:basedOn w:val="Normal"/>
    <w:link w:val="SignatureChar"/>
    <w:uiPriority w:val="99"/>
    <w:semiHidden/>
    <w:unhideWhenUsed/>
    <w:rsid w:val="00EF511C"/>
    <w:pPr>
      <w:spacing w:before="60"/>
      <w:ind w:left="4320"/>
    </w:pPr>
    <w:rPr>
      <w:rFonts w:eastAsiaTheme="minorHAnsi"/>
      <w:sz w:val="22"/>
      <w:szCs w:val="22"/>
    </w:rPr>
  </w:style>
  <w:style w:type="character" w:customStyle="1" w:styleId="SignatureChar">
    <w:name w:val="Signature Char"/>
    <w:basedOn w:val="DefaultParagraphFont"/>
    <w:link w:val="Signature"/>
    <w:uiPriority w:val="99"/>
    <w:semiHidden/>
    <w:rsid w:val="00EF511C"/>
    <w:rPr>
      <w:rFonts w:eastAsiaTheme="minorHAnsi"/>
      <w:sz w:val="22"/>
      <w:szCs w:val="22"/>
    </w:rPr>
  </w:style>
  <w:style w:type="paragraph" w:styleId="E-mailSignature">
    <w:name w:val="E-mail Signature"/>
    <w:basedOn w:val="Normal"/>
    <w:link w:val="E-mailSignatureChar"/>
    <w:uiPriority w:val="99"/>
    <w:semiHidden/>
    <w:unhideWhenUsed/>
    <w:rsid w:val="00EF511C"/>
    <w:pPr>
      <w:spacing w:before="60"/>
    </w:pPr>
    <w:rPr>
      <w:rFonts w:eastAsiaTheme="minorHAnsi"/>
      <w:sz w:val="22"/>
      <w:szCs w:val="22"/>
    </w:rPr>
  </w:style>
  <w:style w:type="character" w:customStyle="1" w:styleId="E-mailSignatureChar">
    <w:name w:val="E-mail Signature Char"/>
    <w:basedOn w:val="DefaultParagraphFont"/>
    <w:link w:val="E-mailSignature"/>
    <w:uiPriority w:val="99"/>
    <w:semiHidden/>
    <w:rsid w:val="00EF511C"/>
    <w:rPr>
      <w:rFonts w:eastAsiaTheme="minorHAnsi"/>
      <w:sz w:val="22"/>
      <w:szCs w:val="22"/>
    </w:rPr>
  </w:style>
  <w:style w:type="paragraph" w:customStyle="1" w:styleId="TVCondL8">
    <w:name w:val="TVCondL8"/>
    <w:basedOn w:val="TVCondL7"/>
    <w:qFormat/>
    <w:rsid w:val="00EF511C"/>
    <w:pPr>
      <w:numPr>
        <w:ilvl w:val="7"/>
      </w:numPr>
      <w:tabs>
        <w:tab w:val="clear" w:pos="3600"/>
        <w:tab w:val="left" w:pos="3960"/>
      </w:tabs>
      <w:ind w:left="3960"/>
    </w:pPr>
  </w:style>
  <w:style w:type="character" w:customStyle="1" w:styleId="Heading5Char">
    <w:name w:val="Heading 5 Char"/>
    <w:basedOn w:val="DefaultParagraphFont"/>
    <w:link w:val="Heading5"/>
    <w:uiPriority w:val="9"/>
    <w:rsid w:val="00EF511C"/>
    <w:rPr>
      <w:rFonts w:ascii="Arial" w:hAnsi="Arial"/>
      <w:snapToGrid w:val="0"/>
      <w:color w:val="000000"/>
      <w:sz w:val="24"/>
    </w:rPr>
  </w:style>
  <w:style w:type="numbering" w:customStyle="1" w:styleId="TVCondition">
    <w:name w:val="TVCondition"/>
    <w:basedOn w:val="NoList"/>
    <w:uiPriority w:val="99"/>
    <w:rsid w:val="00EF511C"/>
    <w:pPr>
      <w:numPr>
        <w:numId w:val="12"/>
      </w:numPr>
    </w:pPr>
  </w:style>
  <w:style w:type="paragraph" w:customStyle="1" w:styleId="TVCondL2">
    <w:name w:val="TVCondL2"/>
    <w:basedOn w:val="ListNumber2"/>
    <w:link w:val="TVCondL2Char"/>
    <w:qFormat/>
    <w:rsid w:val="00EF511C"/>
    <w:pPr>
      <w:keepLines/>
      <w:numPr>
        <w:ilvl w:val="1"/>
        <w:numId w:val="15"/>
      </w:numPr>
      <w:tabs>
        <w:tab w:val="clear" w:pos="720"/>
      </w:tabs>
      <w:spacing w:before="180" w:after="80"/>
      <w:ind w:left="1440" w:hanging="810"/>
      <w:contextualSpacing w:val="0"/>
    </w:pPr>
    <w:rPr>
      <w:sz w:val="24"/>
    </w:rPr>
  </w:style>
  <w:style w:type="paragraph" w:customStyle="1" w:styleId="TVCondL3">
    <w:name w:val="TVCondL3"/>
    <w:basedOn w:val="ListContinue3"/>
    <w:qFormat/>
    <w:rsid w:val="00EF511C"/>
    <w:pPr>
      <w:keepLines/>
      <w:numPr>
        <w:ilvl w:val="2"/>
        <w:numId w:val="15"/>
      </w:numPr>
      <w:spacing w:before="180" w:after="80"/>
      <w:contextualSpacing w:val="0"/>
    </w:pPr>
    <w:rPr>
      <w:sz w:val="24"/>
    </w:rPr>
  </w:style>
  <w:style w:type="paragraph" w:styleId="ListNumber2">
    <w:name w:val="List Number 2"/>
    <w:basedOn w:val="Normal"/>
    <w:link w:val="ListNumber2Char"/>
    <w:uiPriority w:val="99"/>
    <w:semiHidden/>
    <w:unhideWhenUsed/>
    <w:rsid w:val="00EF511C"/>
    <w:pPr>
      <w:numPr>
        <w:numId w:val="14"/>
      </w:numPr>
      <w:spacing w:before="60" w:after="60"/>
      <w:contextualSpacing/>
    </w:pPr>
    <w:rPr>
      <w:rFonts w:eastAsiaTheme="minorHAnsi"/>
      <w:sz w:val="22"/>
      <w:szCs w:val="22"/>
    </w:rPr>
  </w:style>
  <w:style w:type="paragraph" w:customStyle="1" w:styleId="TVCondL4">
    <w:name w:val="TVCondL4"/>
    <w:basedOn w:val="ListContinue4"/>
    <w:qFormat/>
    <w:rsid w:val="00EF511C"/>
    <w:pPr>
      <w:keepLines/>
      <w:numPr>
        <w:ilvl w:val="3"/>
        <w:numId w:val="15"/>
      </w:numPr>
      <w:spacing w:before="180" w:after="80"/>
      <w:ind w:left="2520" w:hanging="540"/>
      <w:contextualSpacing w:val="0"/>
    </w:pPr>
    <w:rPr>
      <w:sz w:val="24"/>
      <w:szCs w:val="24"/>
    </w:rPr>
  </w:style>
  <w:style w:type="paragraph" w:styleId="ListContinue3">
    <w:name w:val="List Continue 3"/>
    <w:basedOn w:val="Normal"/>
    <w:uiPriority w:val="99"/>
    <w:semiHidden/>
    <w:unhideWhenUsed/>
    <w:rsid w:val="00EF511C"/>
    <w:pPr>
      <w:spacing w:before="60" w:after="120"/>
      <w:ind w:left="1080"/>
      <w:contextualSpacing/>
    </w:pPr>
    <w:rPr>
      <w:rFonts w:eastAsiaTheme="minorHAnsi"/>
      <w:sz w:val="22"/>
      <w:szCs w:val="22"/>
    </w:rPr>
  </w:style>
  <w:style w:type="paragraph" w:customStyle="1" w:styleId="TVCondL5">
    <w:name w:val="TVCondL5"/>
    <w:basedOn w:val="ListContinue5"/>
    <w:qFormat/>
    <w:rsid w:val="00EF511C"/>
    <w:pPr>
      <w:keepLines/>
      <w:numPr>
        <w:ilvl w:val="4"/>
        <w:numId w:val="15"/>
      </w:numPr>
      <w:tabs>
        <w:tab w:val="clear" w:pos="3240"/>
      </w:tabs>
      <w:spacing w:before="180" w:after="80"/>
      <w:ind w:left="3240" w:hanging="630"/>
      <w:contextualSpacing w:val="0"/>
    </w:pPr>
    <w:rPr>
      <w:sz w:val="24"/>
    </w:rPr>
  </w:style>
  <w:style w:type="paragraph" w:styleId="ListContinue4">
    <w:name w:val="List Continue 4"/>
    <w:basedOn w:val="Normal"/>
    <w:uiPriority w:val="99"/>
    <w:semiHidden/>
    <w:unhideWhenUsed/>
    <w:rsid w:val="00EF511C"/>
    <w:pPr>
      <w:spacing w:before="60" w:after="120"/>
      <w:ind w:left="1440"/>
      <w:contextualSpacing/>
    </w:pPr>
    <w:rPr>
      <w:rFonts w:eastAsiaTheme="minorHAnsi"/>
      <w:sz w:val="22"/>
      <w:szCs w:val="22"/>
    </w:rPr>
  </w:style>
  <w:style w:type="paragraph" w:customStyle="1" w:styleId="TVCondL9">
    <w:name w:val="TVCondL9"/>
    <w:basedOn w:val="TVCondL8"/>
    <w:qFormat/>
    <w:rsid w:val="00EF511C"/>
    <w:pPr>
      <w:numPr>
        <w:ilvl w:val="8"/>
      </w:numPr>
      <w:tabs>
        <w:tab w:val="clear" w:pos="3960"/>
        <w:tab w:val="clear" w:pos="6408"/>
        <w:tab w:val="left" w:pos="4320"/>
      </w:tabs>
      <w:ind w:left="4320"/>
    </w:pPr>
  </w:style>
  <w:style w:type="paragraph" w:styleId="ListContinue5">
    <w:name w:val="List Continue 5"/>
    <w:basedOn w:val="Normal"/>
    <w:uiPriority w:val="99"/>
    <w:semiHidden/>
    <w:unhideWhenUsed/>
    <w:rsid w:val="00EF511C"/>
    <w:pPr>
      <w:spacing w:before="60" w:after="120"/>
      <w:ind w:left="1800"/>
      <w:contextualSpacing/>
    </w:pPr>
    <w:rPr>
      <w:rFonts w:eastAsiaTheme="minorHAnsi"/>
      <w:sz w:val="22"/>
      <w:szCs w:val="22"/>
    </w:rPr>
  </w:style>
  <w:style w:type="character" w:customStyle="1" w:styleId="Heading1Char">
    <w:name w:val="Heading 1 Char"/>
    <w:aliases w:val="TV Section Heading1 Char"/>
    <w:basedOn w:val="DefaultParagraphFont"/>
    <w:link w:val="Heading1"/>
    <w:uiPriority w:val="9"/>
    <w:rsid w:val="00EF511C"/>
    <w:rPr>
      <w:rFonts w:ascii="Arial" w:hAnsi="Arial"/>
      <w:b/>
      <w:sz w:val="28"/>
    </w:rPr>
  </w:style>
  <w:style w:type="character" w:customStyle="1" w:styleId="Heading2Char">
    <w:name w:val="Heading 2 Char"/>
    <w:aliases w:val="TV Permit Heading2 Char"/>
    <w:basedOn w:val="DefaultParagraphFont"/>
    <w:link w:val="Heading2"/>
    <w:uiPriority w:val="9"/>
    <w:rsid w:val="00EF511C"/>
    <w:rPr>
      <w:b/>
      <w:sz w:val="24"/>
    </w:rPr>
  </w:style>
  <w:style w:type="paragraph" w:styleId="TOC3">
    <w:name w:val="toc 3"/>
    <w:basedOn w:val="Normal"/>
    <w:next w:val="Normal"/>
    <w:uiPriority w:val="39"/>
    <w:unhideWhenUsed/>
    <w:qFormat/>
    <w:rsid w:val="00EF511C"/>
    <w:pPr>
      <w:tabs>
        <w:tab w:val="right" w:leader="dot" w:pos="9350"/>
      </w:tabs>
      <w:spacing w:before="60" w:after="100"/>
      <w:ind w:left="440"/>
    </w:pPr>
    <w:rPr>
      <w:rFonts w:eastAsiaTheme="minorHAnsi"/>
      <w:noProof/>
      <w:sz w:val="22"/>
      <w:szCs w:val="22"/>
    </w:rPr>
  </w:style>
  <w:style w:type="character" w:customStyle="1" w:styleId="BalloonTextChar">
    <w:name w:val="Balloon Text Char"/>
    <w:basedOn w:val="DefaultParagraphFont"/>
    <w:link w:val="BalloonText"/>
    <w:uiPriority w:val="99"/>
    <w:semiHidden/>
    <w:rsid w:val="00EF511C"/>
    <w:rPr>
      <w:rFonts w:ascii="Tahoma" w:hAnsi="Tahoma" w:cs="Tahoma"/>
      <w:sz w:val="16"/>
      <w:szCs w:val="16"/>
    </w:rPr>
  </w:style>
  <w:style w:type="paragraph" w:customStyle="1" w:styleId="TVCondParL3">
    <w:name w:val="TVCondParL3"/>
    <w:basedOn w:val="BodyText"/>
    <w:qFormat/>
    <w:rsid w:val="00EF511C"/>
    <w:pPr>
      <w:spacing w:before="60" w:after="240"/>
      <w:ind w:left="1800"/>
    </w:pPr>
  </w:style>
  <w:style w:type="paragraph" w:customStyle="1" w:styleId="TVCondL6">
    <w:name w:val="TVCondL6"/>
    <w:basedOn w:val="TVCondL5"/>
    <w:qFormat/>
    <w:rsid w:val="00EF511C"/>
    <w:pPr>
      <w:numPr>
        <w:ilvl w:val="5"/>
      </w:numPr>
      <w:tabs>
        <w:tab w:val="clear" w:pos="4147"/>
      </w:tabs>
      <w:ind w:left="3780" w:hanging="540"/>
    </w:pPr>
  </w:style>
  <w:style w:type="numbering" w:customStyle="1" w:styleId="TVCondCont">
    <w:name w:val="TVCondCont"/>
    <w:basedOn w:val="NoList"/>
    <w:uiPriority w:val="99"/>
    <w:rsid w:val="00EF511C"/>
    <w:pPr>
      <w:numPr>
        <w:numId w:val="13"/>
      </w:numPr>
    </w:pPr>
  </w:style>
  <w:style w:type="paragraph" w:customStyle="1" w:styleId="TVGdPar">
    <w:name w:val="TVGdPar"/>
    <w:basedOn w:val="Normal"/>
    <w:qFormat/>
    <w:rsid w:val="00EF511C"/>
    <w:pPr>
      <w:spacing w:before="240" w:after="240"/>
    </w:pPr>
    <w:rPr>
      <w:i/>
      <w:color w:val="4F81BD" w:themeColor="accent1"/>
    </w:rPr>
  </w:style>
  <w:style w:type="character" w:styleId="PlaceholderText">
    <w:name w:val="Placeholder Text"/>
    <w:basedOn w:val="DefaultParagraphFont"/>
    <w:uiPriority w:val="99"/>
    <w:semiHidden/>
    <w:rsid w:val="00EF511C"/>
    <w:rPr>
      <w:color w:val="808080"/>
    </w:rPr>
  </w:style>
  <w:style w:type="paragraph" w:customStyle="1" w:styleId="TVConditionL19">
    <w:name w:val="TVConditionL1_9"/>
    <w:basedOn w:val="TVCondL2"/>
    <w:link w:val="TVConditionL19Char"/>
    <w:qFormat/>
    <w:rsid w:val="00EF511C"/>
    <w:pPr>
      <w:numPr>
        <w:ilvl w:val="0"/>
      </w:numPr>
    </w:pPr>
  </w:style>
  <w:style w:type="paragraph" w:styleId="List">
    <w:name w:val="List"/>
    <w:basedOn w:val="Normal"/>
    <w:semiHidden/>
    <w:unhideWhenUsed/>
    <w:rsid w:val="00EF511C"/>
    <w:pPr>
      <w:spacing w:before="60" w:after="60"/>
      <w:ind w:left="360" w:hanging="360"/>
      <w:contextualSpacing/>
    </w:pPr>
    <w:rPr>
      <w:rFonts w:eastAsiaTheme="minorHAnsi"/>
      <w:sz w:val="22"/>
      <w:szCs w:val="22"/>
    </w:rPr>
  </w:style>
  <w:style w:type="character" w:customStyle="1" w:styleId="TVConditionL19Char">
    <w:name w:val="TVConditionL1_9 Char"/>
    <w:basedOn w:val="DefaultParagraphFont"/>
    <w:link w:val="TVConditionL19"/>
    <w:rsid w:val="00EF511C"/>
    <w:rPr>
      <w:rFonts w:eastAsiaTheme="minorHAnsi"/>
      <w:sz w:val="24"/>
      <w:szCs w:val="22"/>
    </w:rPr>
  </w:style>
  <w:style w:type="character" w:customStyle="1" w:styleId="TVTableHeadingChar">
    <w:name w:val="TV Table Heading Char"/>
    <w:basedOn w:val="DefaultParagraphFont"/>
    <w:link w:val="TVTableHeading"/>
    <w:rsid w:val="00EF511C"/>
    <w:rPr>
      <w:b/>
      <w:bCs/>
      <w:iCs/>
      <w:sz w:val="24"/>
    </w:rPr>
  </w:style>
  <w:style w:type="paragraph" w:customStyle="1" w:styleId="TVTableB">
    <w:name w:val="TV TableB"/>
    <w:basedOn w:val="PlainText"/>
    <w:qFormat/>
    <w:rsid w:val="00EF511C"/>
    <w:pPr>
      <w:jc w:val="center"/>
    </w:pPr>
    <w:rPr>
      <w:b/>
      <w:sz w:val="20"/>
      <w:szCs w:val="20"/>
    </w:rPr>
  </w:style>
  <w:style w:type="character" w:customStyle="1" w:styleId="FootnoteTextChar">
    <w:name w:val="Footnote Text Char"/>
    <w:basedOn w:val="DefaultParagraphFont"/>
    <w:link w:val="FootnoteText"/>
    <w:rsid w:val="00EF511C"/>
  </w:style>
  <w:style w:type="paragraph" w:customStyle="1" w:styleId="SOBHdg1">
    <w:name w:val="SOBHdg1"/>
    <w:basedOn w:val="Normal"/>
    <w:next w:val="SOBText"/>
    <w:link w:val="SOBHdg1Char"/>
    <w:qFormat/>
    <w:rsid w:val="00EF511C"/>
    <w:pPr>
      <w:keepNext/>
      <w:spacing w:before="240" w:after="120"/>
      <w:jc w:val="center"/>
    </w:pPr>
    <w:rPr>
      <w:rFonts w:cs="Courier New"/>
      <w:b/>
      <w:caps/>
      <w:szCs w:val="32"/>
    </w:rPr>
  </w:style>
  <w:style w:type="paragraph" w:customStyle="1" w:styleId="SOBText">
    <w:name w:val="SOBText"/>
    <w:qFormat/>
    <w:rsid w:val="00EF511C"/>
    <w:pPr>
      <w:spacing w:before="60" w:after="120"/>
    </w:pPr>
    <w:rPr>
      <w:rFonts w:eastAsiaTheme="minorHAnsi"/>
      <w:sz w:val="24"/>
      <w:szCs w:val="24"/>
    </w:rPr>
  </w:style>
  <w:style w:type="character" w:customStyle="1" w:styleId="SOBHdg1Char">
    <w:name w:val="SOBHdg1 Char"/>
    <w:basedOn w:val="DefaultParagraphFont"/>
    <w:link w:val="SOBHdg1"/>
    <w:rsid w:val="00EF511C"/>
    <w:rPr>
      <w:rFonts w:cs="Courier New"/>
      <w:b/>
      <w:caps/>
      <w:sz w:val="24"/>
      <w:szCs w:val="32"/>
    </w:rPr>
  </w:style>
  <w:style w:type="character" w:customStyle="1" w:styleId="HeaderChar">
    <w:name w:val="Header Char"/>
    <w:basedOn w:val="DefaultParagraphFont"/>
    <w:link w:val="Header"/>
    <w:rsid w:val="00EF511C"/>
    <w:rPr>
      <w:sz w:val="24"/>
    </w:rPr>
  </w:style>
  <w:style w:type="paragraph" w:customStyle="1" w:styleId="SOBTextBullet">
    <w:name w:val="SOBTextBullet"/>
    <w:basedOn w:val="SOBText"/>
    <w:qFormat/>
    <w:rsid w:val="00EF511C"/>
    <w:pPr>
      <w:ind w:left="2520" w:hanging="360"/>
    </w:pPr>
  </w:style>
  <w:style w:type="paragraph" w:customStyle="1" w:styleId="SOBHdg2">
    <w:name w:val="SOBHdg2"/>
    <w:basedOn w:val="SOBText"/>
    <w:next w:val="SOBText"/>
    <w:qFormat/>
    <w:rsid w:val="00EF511C"/>
    <w:pPr>
      <w:keepNext/>
      <w:spacing w:before="120"/>
    </w:pPr>
    <w:rPr>
      <w:b/>
    </w:rPr>
  </w:style>
  <w:style w:type="paragraph" w:customStyle="1" w:styleId="SOBTextIndent">
    <w:name w:val="SOBTextIndent"/>
    <w:basedOn w:val="SOBText"/>
    <w:qFormat/>
    <w:rsid w:val="00EF511C"/>
    <w:pPr>
      <w:ind w:left="432"/>
    </w:pPr>
  </w:style>
  <w:style w:type="paragraph" w:customStyle="1" w:styleId="SOBHdg3">
    <w:name w:val="SOBHdg3"/>
    <w:basedOn w:val="PlainText"/>
    <w:next w:val="SOBTextIndent"/>
    <w:qFormat/>
    <w:rsid w:val="00EF511C"/>
    <w:pPr>
      <w:keepNext/>
      <w:spacing w:before="120" w:after="120"/>
      <w:ind w:left="432"/>
    </w:pPr>
    <w:rPr>
      <w:b/>
    </w:rPr>
  </w:style>
  <w:style w:type="character" w:styleId="FollowedHyperlink">
    <w:name w:val="FollowedHyperlink"/>
    <w:basedOn w:val="DefaultParagraphFont"/>
    <w:uiPriority w:val="99"/>
    <w:semiHidden/>
    <w:unhideWhenUsed/>
    <w:rsid w:val="00EF511C"/>
    <w:rPr>
      <w:color w:val="800080" w:themeColor="followedHyperlink"/>
      <w:u w:val="single"/>
    </w:rPr>
  </w:style>
  <w:style w:type="character" w:customStyle="1" w:styleId="CommentSubjectChar">
    <w:name w:val="Comment Subject Char"/>
    <w:basedOn w:val="DefaultParagraphFont"/>
    <w:link w:val="CommentSubject"/>
    <w:uiPriority w:val="99"/>
    <w:semiHidden/>
    <w:rsid w:val="00EF511C"/>
    <w:rPr>
      <w:b/>
      <w:bCs/>
    </w:rPr>
  </w:style>
  <w:style w:type="paragraph" w:customStyle="1" w:styleId="Default">
    <w:name w:val="Default"/>
    <w:rsid w:val="00EF511C"/>
    <w:pPr>
      <w:autoSpaceDE w:val="0"/>
      <w:autoSpaceDN w:val="0"/>
      <w:adjustRightInd w:val="0"/>
      <w:spacing w:before="60"/>
    </w:pPr>
    <w:rPr>
      <w:rFonts w:eastAsiaTheme="minorHAnsi"/>
      <w:color w:val="000000"/>
      <w:sz w:val="24"/>
      <w:szCs w:val="24"/>
    </w:rPr>
  </w:style>
  <w:style w:type="paragraph" w:customStyle="1" w:styleId="TVTableNotes">
    <w:name w:val="TVTableNotes"/>
    <w:basedOn w:val="PlainText"/>
    <w:rsid w:val="00EF511C"/>
    <w:pPr>
      <w:tabs>
        <w:tab w:val="left" w:pos="450"/>
      </w:tabs>
      <w:spacing w:after="0"/>
      <w:ind w:left="450" w:hanging="270"/>
    </w:pPr>
    <w:rPr>
      <w:rFonts w:eastAsia="Times New Roman"/>
      <w:sz w:val="20"/>
      <w:szCs w:val="20"/>
    </w:rPr>
  </w:style>
  <w:style w:type="paragraph" w:customStyle="1" w:styleId="TVEqnCenter">
    <w:name w:val="TVEqn Center"/>
    <w:basedOn w:val="TVPar1"/>
    <w:rsid w:val="00EF511C"/>
    <w:rPr>
      <w:rFonts w:ascii="Cambria Math" w:hAnsi="Cambria Math"/>
    </w:rPr>
  </w:style>
  <w:style w:type="paragraph" w:customStyle="1" w:styleId="TVPermitHeader">
    <w:name w:val="TVPermit Header"/>
    <w:basedOn w:val="Header"/>
    <w:qFormat/>
    <w:rsid w:val="00EF511C"/>
    <w:pPr>
      <w:pBdr>
        <w:bottom w:val="single" w:sz="4" w:space="1" w:color="auto"/>
      </w:pBdr>
      <w:tabs>
        <w:tab w:val="clear" w:pos="4320"/>
        <w:tab w:val="clear" w:pos="8640"/>
        <w:tab w:val="center" w:pos="4680"/>
        <w:tab w:val="right" w:pos="9360"/>
      </w:tabs>
    </w:pPr>
    <w:rPr>
      <w:rFonts w:eastAsiaTheme="minorHAnsi"/>
      <w:sz w:val="20"/>
    </w:rPr>
  </w:style>
  <w:style w:type="paragraph" w:customStyle="1" w:styleId="TVEqnSymbolTimesNewRoman">
    <w:name w:val="TVEqn + (Symbol) Times New Roman"/>
    <w:basedOn w:val="Normal"/>
    <w:rsid w:val="00EF511C"/>
    <w:pPr>
      <w:spacing w:before="120" w:after="120"/>
      <w:ind w:left="446"/>
    </w:pPr>
    <w:rPr>
      <w:rFonts w:cs="Courier New"/>
    </w:rPr>
  </w:style>
  <w:style w:type="paragraph" w:customStyle="1" w:styleId="TVTableStyle1">
    <w:name w:val="TVTable Style1"/>
    <w:basedOn w:val="PlainText"/>
    <w:qFormat/>
    <w:rsid w:val="00EF511C"/>
    <w:pPr>
      <w:jc w:val="center"/>
    </w:pPr>
    <w:rPr>
      <w:b/>
      <w:sz w:val="20"/>
      <w:szCs w:val="20"/>
    </w:rPr>
  </w:style>
  <w:style w:type="paragraph" w:customStyle="1" w:styleId="TVHdg3">
    <w:name w:val="TV Hdg3"/>
    <w:basedOn w:val="Heading4"/>
    <w:qFormat/>
    <w:rsid w:val="00EF511C"/>
    <w:pPr>
      <w:keepLines/>
      <w:numPr>
        <w:ilvl w:val="0"/>
        <w:numId w:val="0"/>
      </w:numPr>
      <w:tabs>
        <w:tab w:val="clear" w:pos="1"/>
      </w:tabs>
      <w:spacing w:before="200"/>
    </w:pPr>
    <w:rPr>
      <w:rFonts w:eastAsiaTheme="majorEastAsia"/>
      <w:b w:val="0"/>
      <w:bCs/>
      <w:i/>
      <w:iCs/>
      <w:color w:val="000000" w:themeColor="text1"/>
      <w:szCs w:val="24"/>
    </w:rPr>
  </w:style>
  <w:style w:type="paragraph" w:customStyle="1" w:styleId="TVTableA">
    <w:name w:val="TV TableA"/>
    <w:basedOn w:val="TVTableStyle1"/>
    <w:qFormat/>
    <w:rsid w:val="00EF511C"/>
  </w:style>
  <w:style w:type="character" w:customStyle="1" w:styleId="Heading4Char">
    <w:name w:val="Heading 4 Char"/>
    <w:basedOn w:val="DefaultParagraphFont"/>
    <w:link w:val="Heading4"/>
    <w:rsid w:val="00EF511C"/>
    <w:rPr>
      <w:b/>
      <w:sz w:val="24"/>
    </w:rPr>
  </w:style>
  <w:style w:type="character" w:customStyle="1" w:styleId="ListNumber2Char">
    <w:name w:val="List Number 2 Char"/>
    <w:basedOn w:val="DefaultParagraphFont"/>
    <w:link w:val="ListNumber2"/>
    <w:uiPriority w:val="99"/>
    <w:semiHidden/>
    <w:rsid w:val="00EF511C"/>
    <w:rPr>
      <w:rFonts w:eastAsiaTheme="minorHAnsi"/>
      <w:sz w:val="22"/>
      <w:szCs w:val="22"/>
    </w:rPr>
  </w:style>
  <w:style w:type="character" w:customStyle="1" w:styleId="TVCondL2Char">
    <w:name w:val="TVCondL2 Char"/>
    <w:basedOn w:val="ListNumber2Char"/>
    <w:link w:val="TVCondL2"/>
    <w:rsid w:val="00EF511C"/>
    <w:rPr>
      <w:rFonts w:eastAsiaTheme="minorHAnsi"/>
      <w:sz w:val="24"/>
      <w:szCs w:val="22"/>
    </w:rPr>
  </w:style>
  <w:style w:type="paragraph" w:customStyle="1" w:styleId="TVPermitHeader0">
    <w:name w:val="TV Permit Header"/>
    <w:basedOn w:val="TVPermitHeader"/>
    <w:qFormat/>
    <w:rsid w:val="00EF511C"/>
  </w:style>
  <w:style w:type="paragraph" w:customStyle="1" w:styleId="TVPmtCvrPageFtr">
    <w:name w:val="TVPmtCvrPage Ftr"/>
    <w:basedOn w:val="Normal"/>
    <w:qFormat/>
    <w:rsid w:val="00EF511C"/>
    <w:pPr>
      <w:spacing w:before="60" w:after="60"/>
    </w:pPr>
    <w:rPr>
      <w:rFonts w:eastAsiaTheme="minorHAnsi"/>
      <w:sz w:val="20"/>
    </w:rPr>
  </w:style>
  <w:style w:type="paragraph" w:styleId="ListNumber">
    <w:name w:val="List Number"/>
    <w:basedOn w:val="Normal"/>
    <w:rsid w:val="00EF511C"/>
    <w:pPr>
      <w:keepNext/>
      <w:tabs>
        <w:tab w:val="num" w:pos="360"/>
      </w:tabs>
      <w:spacing w:before="60" w:after="60"/>
      <w:ind w:left="360" w:hanging="360"/>
    </w:pPr>
  </w:style>
  <w:style w:type="paragraph" w:styleId="NormalWeb">
    <w:name w:val="Normal (Web)"/>
    <w:basedOn w:val="Normal"/>
    <w:uiPriority w:val="99"/>
    <w:semiHidden/>
    <w:unhideWhenUsed/>
    <w:rsid w:val="00EF511C"/>
    <w:pPr>
      <w:spacing w:before="100" w:beforeAutospacing="1" w:after="100" w:afterAutospacing="1"/>
    </w:pPr>
    <w:rPr>
      <w:szCs w:val="24"/>
    </w:rPr>
  </w:style>
  <w:style w:type="paragraph" w:customStyle="1" w:styleId="SOBHeader">
    <w:name w:val="SOB Header"/>
    <w:basedOn w:val="Normal"/>
    <w:rsid w:val="00EF511C"/>
    <w:pPr>
      <w:pBdr>
        <w:bottom w:val="single" w:sz="4" w:space="1" w:color="auto"/>
      </w:pBdr>
      <w:tabs>
        <w:tab w:val="center" w:pos="4680"/>
        <w:tab w:val="right" w:pos="9360"/>
      </w:tabs>
    </w:pPr>
    <w:rPr>
      <w:rFonts w:eastAsiaTheme="minorHAnsi"/>
      <w:sz w:val="20"/>
    </w:rPr>
  </w:style>
  <w:style w:type="paragraph" w:customStyle="1" w:styleId="SoBHeader0">
    <w:name w:val="SoB Header"/>
    <w:basedOn w:val="SOBHeader"/>
    <w:qFormat/>
    <w:rsid w:val="00EF511C"/>
  </w:style>
  <w:style w:type="paragraph" w:customStyle="1" w:styleId="TVEqnLegend">
    <w:name w:val="TV EqnLegend"/>
    <w:basedOn w:val="PlainText"/>
    <w:qFormat/>
    <w:rsid w:val="00EF511C"/>
    <w:pPr>
      <w:tabs>
        <w:tab w:val="left" w:pos="1170"/>
        <w:tab w:val="left" w:pos="1620"/>
      </w:tabs>
      <w:ind w:left="1620" w:hanging="900"/>
    </w:pPr>
    <w:rPr>
      <w:rFonts w:eastAsia="Times New Roman" w:cs="Courier New"/>
      <w:sz w:val="22"/>
      <w:szCs w:val="22"/>
    </w:rPr>
  </w:style>
  <w:style w:type="paragraph" w:customStyle="1" w:styleId="TVFootnote0">
    <w:name w:val="TV Footnote"/>
    <w:basedOn w:val="TVFootnote"/>
    <w:qFormat/>
    <w:rsid w:val="00EF511C"/>
  </w:style>
  <w:style w:type="character" w:customStyle="1" w:styleId="TVComment">
    <w:name w:val="TV Comment"/>
    <w:basedOn w:val="CommentReference"/>
    <w:rsid w:val="00EF511C"/>
    <w:rPr>
      <w:rFonts w:ascii="Times New Roman" w:hAnsi="Times New Roman"/>
      <w:sz w:val="20"/>
      <w:szCs w:val="16"/>
    </w:rPr>
  </w:style>
  <w:style w:type="paragraph" w:customStyle="1" w:styleId="PermitText">
    <w:name w:val="PermitText"/>
    <w:basedOn w:val="BodyText"/>
    <w:link w:val="PermitTextChar1"/>
    <w:rsid w:val="00EF511C"/>
  </w:style>
  <w:style w:type="character" w:customStyle="1" w:styleId="PermitTextChar1">
    <w:name w:val="PermitText Char1"/>
    <w:basedOn w:val="DefaultParagraphFont"/>
    <w:link w:val="PermitText"/>
    <w:rsid w:val="00EF511C"/>
    <w:rPr>
      <w:sz w:val="24"/>
    </w:rPr>
  </w:style>
  <w:style w:type="paragraph" w:customStyle="1" w:styleId="TVEqnLabel">
    <w:name w:val="TV EqnLabel"/>
    <w:basedOn w:val="PlainText"/>
    <w:qFormat/>
    <w:rsid w:val="00EF511C"/>
    <w:pPr>
      <w:ind w:left="2347"/>
    </w:pPr>
    <w:rPr>
      <w:rFonts w:eastAsia="Times New Roman"/>
      <w:sz w:val="22"/>
      <w:szCs w:val="22"/>
    </w:rPr>
  </w:style>
  <w:style w:type="paragraph" w:customStyle="1" w:styleId="PermitSubHeadingBefore6pt">
    <w:name w:val="PermitSubHeading + Before:  6 pt"/>
    <w:basedOn w:val="Normal"/>
    <w:next w:val="Normal"/>
    <w:rsid w:val="00EF511C"/>
    <w:pPr>
      <w:keepNext/>
      <w:spacing w:before="120" w:after="60"/>
    </w:pPr>
    <w:rPr>
      <w:b/>
    </w:rPr>
  </w:style>
  <w:style w:type="character" w:customStyle="1" w:styleId="PermitTextChar">
    <w:name w:val="PermitText Char"/>
    <w:basedOn w:val="DefaultParagraphFont"/>
    <w:rsid w:val="00EF511C"/>
    <w:rPr>
      <w:sz w:val="24"/>
      <w:szCs w:val="24"/>
    </w:rPr>
  </w:style>
  <w:style w:type="character" w:customStyle="1" w:styleId="Heading7Char">
    <w:name w:val="Heading 7 Char"/>
    <w:basedOn w:val="DefaultParagraphFont"/>
    <w:link w:val="Heading7"/>
    <w:rsid w:val="00EF511C"/>
    <w:rPr>
      <w:rFonts w:ascii="Arial" w:hAnsi="Arial"/>
      <w:noProof/>
    </w:rPr>
  </w:style>
  <w:style w:type="character" w:customStyle="1" w:styleId="Heading8Char">
    <w:name w:val="Heading 8 Char"/>
    <w:basedOn w:val="DefaultParagraphFont"/>
    <w:link w:val="Heading8"/>
    <w:uiPriority w:val="9"/>
    <w:rsid w:val="00EF511C"/>
    <w:rPr>
      <w:i/>
      <w:iCs/>
      <w:sz w:val="24"/>
      <w:szCs w:val="24"/>
    </w:rPr>
  </w:style>
  <w:style w:type="character" w:customStyle="1" w:styleId="Heading9Char">
    <w:name w:val="Heading 9 Char"/>
    <w:basedOn w:val="DefaultParagraphFont"/>
    <w:link w:val="Heading9"/>
    <w:rsid w:val="00F9166E"/>
    <w:rPr>
      <w:rFonts w:ascii="Arial" w:hAnsi="Arial"/>
      <w:b/>
      <w:i/>
      <w:sz w:val="18"/>
    </w:rPr>
  </w:style>
  <w:style w:type="paragraph" w:styleId="NoSpacing">
    <w:name w:val="No Spacing"/>
    <w:uiPriority w:val="1"/>
    <w:qFormat/>
    <w:rsid w:val="00F9166E"/>
    <w:rPr>
      <w:sz w:val="24"/>
    </w:rPr>
  </w:style>
  <w:style w:type="paragraph" w:customStyle="1" w:styleId="AWQText">
    <w:name w:val="AWQ_Text"/>
    <w:basedOn w:val="Normal"/>
    <w:rsid w:val="00E576A3"/>
  </w:style>
  <w:style w:type="character" w:customStyle="1" w:styleId="ConditionChar1">
    <w:name w:val="Condition Char1"/>
    <w:basedOn w:val="DefaultParagraphFont"/>
    <w:link w:val="Condition"/>
    <w:rsid w:val="002D2DB0"/>
    <w:rPr>
      <w:noProof/>
      <w:sz w:val="24"/>
    </w:rPr>
  </w:style>
  <w:style w:type="table" w:customStyle="1" w:styleId="TableGrid1">
    <w:name w:val="Table Grid1"/>
    <w:basedOn w:val="TableNormal"/>
    <w:next w:val="TableGrid"/>
    <w:uiPriority w:val="39"/>
    <w:rsid w:val="008D4BB5"/>
    <w:pPr>
      <w:spacing w:before="60"/>
    </w:pPr>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T5Permit">
    <w:name w:val="T5 Permit"/>
    <w:rsid w:val="004177C1"/>
    <w:pPr>
      <w:numPr>
        <w:numId w:val="16"/>
      </w:numPr>
    </w:pPr>
  </w:style>
  <w:style w:type="paragraph" w:customStyle="1" w:styleId="CM26">
    <w:name w:val="CM26"/>
    <w:basedOn w:val="Default"/>
    <w:next w:val="Default"/>
    <w:uiPriority w:val="99"/>
    <w:rsid w:val="00694B19"/>
    <w:pPr>
      <w:widowControl w:val="0"/>
      <w:spacing w:before="0"/>
    </w:pPr>
    <w:rPr>
      <w:rFonts w:eastAsiaTheme="minorEastAsia"/>
      <w:color w:val="auto"/>
    </w:rPr>
  </w:style>
  <w:style w:type="paragraph" w:customStyle="1" w:styleId="CM27">
    <w:name w:val="CM27"/>
    <w:basedOn w:val="Default"/>
    <w:next w:val="Default"/>
    <w:uiPriority w:val="99"/>
    <w:rsid w:val="00C3678D"/>
    <w:pPr>
      <w:widowControl w:val="0"/>
      <w:spacing w:before="0"/>
    </w:pPr>
    <w:rPr>
      <w:rFonts w:eastAsiaTheme="minorEastAsia"/>
      <w:color w:val="auto"/>
    </w:rPr>
  </w:style>
  <w:style w:type="paragraph" w:customStyle="1" w:styleId="Title2">
    <w:name w:val="Title 2"/>
    <w:rsid w:val="00912671"/>
    <w:pPr>
      <w:shd w:val="clear" w:color="auto" w:fill="FFDC66"/>
      <w:spacing w:before="60" w:after="60"/>
    </w:pPr>
    <w:rPr>
      <w:rFonts w:ascii="Arial Bold" w:hAnsi="Arial Bold" w:cs="Arial"/>
      <w:b/>
      <w:bCs/>
      <w:color w:val="000000" w:themeColor="text1"/>
      <w:kern w:val="28"/>
      <w:sz w:val="28"/>
      <w:szCs w:val="32"/>
    </w:rPr>
  </w:style>
  <w:style w:type="numbering" w:styleId="111111">
    <w:name w:val="Outline List 2"/>
    <w:basedOn w:val="NoList"/>
    <w:rsid w:val="00912671"/>
    <w:pPr>
      <w:numPr>
        <w:numId w:val="17"/>
      </w:numPr>
    </w:pPr>
  </w:style>
  <w:style w:type="paragraph" w:customStyle="1" w:styleId="TableHeadL">
    <w:name w:val="Table Head L"/>
    <w:basedOn w:val="Normal"/>
    <w:uiPriority w:val="99"/>
    <w:rsid w:val="00912671"/>
    <w:pPr>
      <w:spacing w:before="60" w:after="60"/>
    </w:pPr>
    <w:rPr>
      <w:rFonts w:ascii="Arial" w:hAnsi="Arial" w:cs="Arial"/>
      <w:b/>
      <w:bCs/>
      <w:sz w:val="20"/>
    </w:rPr>
  </w:style>
  <w:style w:type="paragraph" w:customStyle="1" w:styleId="TableText1">
    <w:name w:val="Table Text"/>
    <w:rsid w:val="00912671"/>
    <w:pPr>
      <w:spacing w:before="60" w:after="60"/>
    </w:pPr>
    <w:rPr>
      <w:rFonts w:cs="Arial"/>
      <w:sz w:val="22"/>
      <w:szCs w:val="18"/>
    </w:rPr>
  </w:style>
  <w:style w:type="paragraph" w:customStyle="1" w:styleId="TableHeadLBlk">
    <w:name w:val="Table Head L Blk"/>
    <w:basedOn w:val="Normal"/>
    <w:qFormat/>
    <w:rsid w:val="00912671"/>
    <w:pPr>
      <w:spacing w:before="60" w:after="60"/>
    </w:pPr>
    <w:rPr>
      <w:rFonts w:ascii="Arial" w:hAnsi="Arial"/>
      <w:b/>
      <w:color w:val="000000" w:themeColor="text1"/>
    </w:rPr>
  </w:style>
  <w:style w:type="paragraph" w:customStyle="1" w:styleId="AWQNumericList">
    <w:name w:val="AWQ_Numeric_List"/>
    <w:basedOn w:val="List"/>
    <w:next w:val="AWQText"/>
    <w:rsid w:val="00B641F7"/>
    <w:pPr>
      <w:numPr>
        <w:numId w:val="20"/>
      </w:numPr>
      <w:spacing w:before="0" w:after="0"/>
      <w:contextualSpacing w:val="0"/>
    </w:pPr>
    <w:rPr>
      <w:rFonts w:eastAsia="Times New Roman"/>
      <w:sz w:val="24"/>
      <w:szCs w:val="20"/>
    </w:rPr>
  </w:style>
  <w:style w:type="paragraph" w:customStyle="1" w:styleId="MSSConditionL1">
    <w:name w:val="MSSConditionL1"/>
    <w:basedOn w:val="Normal"/>
    <w:link w:val="MSSConditionL1Char"/>
    <w:qFormat/>
    <w:rsid w:val="000B2B92"/>
    <w:pPr>
      <w:keepLines/>
      <w:tabs>
        <w:tab w:val="num" w:pos="576"/>
      </w:tabs>
      <w:spacing w:before="180" w:after="80"/>
      <w:ind w:left="576" w:hanging="576"/>
    </w:pPr>
  </w:style>
  <w:style w:type="character" w:customStyle="1" w:styleId="MSSConditionL1Char">
    <w:name w:val="MSSConditionL1 Char"/>
    <w:basedOn w:val="DefaultParagraphFont"/>
    <w:link w:val="MSSConditionL1"/>
    <w:rsid w:val="000B2B92"/>
    <w:rPr>
      <w:sz w:val="24"/>
    </w:rPr>
  </w:style>
  <w:style w:type="paragraph" w:styleId="BodyTextIndent2">
    <w:name w:val="Body Text Indent 2"/>
    <w:basedOn w:val="Normal"/>
    <w:link w:val="BodyTextIndent2Char"/>
    <w:semiHidden/>
    <w:rsid w:val="004F4CA2"/>
    <w:pPr>
      <w:autoSpaceDE w:val="0"/>
      <w:autoSpaceDN w:val="0"/>
      <w:adjustRightInd w:val="0"/>
      <w:ind w:left="720"/>
    </w:pPr>
    <w:rPr>
      <w:rFonts w:ascii="TimesNewRoman" w:hAnsi="TimesNewRoman"/>
      <w:szCs w:val="24"/>
    </w:rPr>
  </w:style>
  <w:style w:type="character" w:customStyle="1" w:styleId="BodyTextIndent2Char">
    <w:name w:val="Body Text Indent 2 Char"/>
    <w:basedOn w:val="DefaultParagraphFont"/>
    <w:link w:val="BodyTextIndent2"/>
    <w:semiHidden/>
    <w:rsid w:val="004F4CA2"/>
    <w:rPr>
      <w:rFonts w:ascii="TimesNewRoman" w:hAnsi="TimesNew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4229">
      <w:bodyDiv w:val="1"/>
      <w:marLeft w:val="0"/>
      <w:marRight w:val="0"/>
      <w:marTop w:val="0"/>
      <w:marBottom w:val="0"/>
      <w:divBdr>
        <w:top w:val="none" w:sz="0" w:space="0" w:color="auto"/>
        <w:left w:val="none" w:sz="0" w:space="0" w:color="auto"/>
        <w:bottom w:val="none" w:sz="0" w:space="0" w:color="auto"/>
        <w:right w:val="none" w:sz="0" w:space="0" w:color="auto"/>
      </w:divBdr>
    </w:div>
    <w:div w:id="208811587">
      <w:bodyDiv w:val="1"/>
      <w:marLeft w:val="0"/>
      <w:marRight w:val="0"/>
      <w:marTop w:val="0"/>
      <w:marBottom w:val="0"/>
      <w:divBdr>
        <w:top w:val="none" w:sz="0" w:space="0" w:color="auto"/>
        <w:left w:val="none" w:sz="0" w:space="0" w:color="auto"/>
        <w:bottom w:val="none" w:sz="0" w:space="0" w:color="auto"/>
        <w:right w:val="none" w:sz="0" w:space="0" w:color="auto"/>
      </w:divBdr>
    </w:div>
    <w:div w:id="395710230">
      <w:bodyDiv w:val="1"/>
      <w:marLeft w:val="0"/>
      <w:marRight w:val="0"/>
      <w:marTop w:val="0"/>
      <w:marBottom w:val="0"/>
      <w:divBdr>
        <w:top w:val="none" w:sz="0" w:space="0" w:color="auto"/>
        <w:left w:val="none" w:sz="0" w:space="0" w:color="auto"/>
        <w:bottom w:val="none" w:sz="0" w:space="0" w:color="auto"/>
        <w:right w:val="none" w:sz="0" w:space="0" w:color="auto"/>
      </w:divBdr>
    </w:div>
    <w:div w:id="545726189">
      <w:bodyDiv w:val="1"/>
      <w:marLeft w:val="0"/>
      <w:marRight w:val="0"/>
      <w:marTop w:val="0"/>
      <w:marBottom w:val="0"/>
      <w:divBdr>
        <w:top w:val="none" w:sz="0" w:space="0" w:color="auto"/>
        <w:left w:val="none" w:sz="0" w:space="0" w:color="auto"/>
        <w:bottom w:val="none" w:sz="0" w:space="0" w:color="auto"/>
        <w:right w:val="none" w:sz="0" w:space="0" w:color="auto"/>
      </w:divBdr>
    </w:div>
    <w:div w:id="628169562">
      <w:bodyDiv w:val="1"/>
      <w:marLeft w:val="0"/>
      <w:marRight w:val="0"/>
      <w:marTop w:val="0"/>
      <w:marBottom w:val="0"/>
      <w:divBdr>
        <w:top w:val="none" w:sz="0" w:space="0" w:color="auto"/>
        <w:left w:val="none" w:sz="0" w:space="0" w:color="auto"/>
        <w:bottom w:val="none" w:sz="0" w:space="0" w:color="auto"/>
        <w:right w:val="none" w:sz="0" w:space="0" w:color="auto"/>
      </w:divBdr>
    </w:div>
    <w:div w:id="650334017">
      <w:bodyDiv w:val="1"/>
      <w:marLeft w:val="0"/>
      <w:marRight w:val="0"/>
      <w:marTop w:val="0"/>
      <w:marBottom w:val="0"/>
      <w:divBdr>
        <w:top w:val="none" w:sz="0" w:space="0" w:color="auto"/>
        <w:left w:val="none" w:sz="0" w:space="0" w:color="auto"/>
        <w:bottom w:val="none" w:sz="0" w:space="0" w:color="auto"/>
        <w:right w:val="none" w:sz="0" w:space="0" w:color="auto"/>
      </w:divBdr>
    </w:div>
    <w:div w:id="790712432">
      <w:bodyDiv w:val="1"/>
      <w:marLeft w:val="0"/>
      <w:marRight w:val="0"/>
      <w:marTop w:val="0"/>
      <w:marBottom w:val="0"/>
      <w:divBdr>
        <w:top w:val="none" w:sz="0" w:space="0" w:color="auto"/>
        <w:left w:val="none" w:sz="0" w:space="0" w:color="auto"/>
        <w:bottom w:val="none" w:sz="0" w:space="0" w:color="auto"/>
        <w:right w:val="none" w:sz="0" w:space="0" w:color="auto"/>
      </w:divBdr>
    </w:div>
    <w:div w:id="950432119">
      <w:bodyDiv w:val="1"/>
      <w:marLeft w:val="0"/>
      <w:marRight w:val="0"/>
      <w:marTop w:val="0"/>
      <w:marBottom w:val="0"/>
      <w:divBdr>
        <w:top w:val="none" w:sz="0" w:space="0" w:color="auto"/>
        <w:left w:val="none" w:sz="0" w:space="0" w:color="auto"/>
        <w:bottom w:val="none" w:sz="0" w:space="0" w:color="auto"/>
        <w:right w:val="none" w:sz="0" w:space="0" w:color="auto"/>
      </w:divBdr>
    </w:div>
    <w:div w:id="992755566">
      <w:bodyDiv w:val="1"/>
      <w:marLeft w:val="0"/>
      <w:marRight w:val="0"/>
      <w:marTop w:val="0"/>
      <w:marBottom w:val="0"/>
      <w:divBdr>
        <w:top w:val="none" w:sz="0" w:space="0" w:color="auto"/>
        <w:left w:val="none" w:sz="0" w:space="0" w:color="auto"/>
        <w:bottom w:val="none" w:sz="0" w:space="0" w:color="auto"/>
        <w:right w:val="none" w:sz="0" w:space="0" w:color="auto"/>
      </w:divBdr>
    </w:div>
    <w:div w:id="1032531349">
      <w:bodyDiv w:val="1"/>
      <w:marLeft w:val="0"/>
      <w:marRight w:val="0"/>
      <w:marTop w:val="0"/>
      <w:marBottom w:val="0"/>
      <w:divBdr>
        <w:top w:val="none" w:sz="0" w:space="0" w:color="auto"/>
        <w:left w:val="none" w:sz="0" w:space="0" w:color="auto"/>
        <w:bottom w:val="none" w:sz="0" w:space="0" w:color="auto"/>
        <w:right w:val="none" w:sz="0" w:space="0" w:color="auto"/>
      </w:divBdr>
    </w:div>
    <w:div w:id="1081100689">
      <w:bodyDiv w:val="1"/>
      <w:marLeft w:val="0"/>
      <w:marRight w:val="0"/>
      <w:marTop w:val="0"/>
      <w:marBottom w:val="0"/>
      <w:divBdr>
        <w:top w:val="none" w:sz="0" w:space="0" w:color="auto"/>
        <w:left w:val="none" w:sz="0" w:space="0" w:color="auto"/>
        <w:bottom w:val="none" w:sz="0" w:space="0" w:color="auto"/>
        <w:right w:val="none" w:sz="0" w:space="0" w:color="auto"/>
      </w:divBdr>
    </w:div>
    <w:div w:id="1129203153">
      <w:bodyDiv w:val="1"/>
      <w:marLeft w:val="0"/>
      <w:marRight w:val="0"/>
      <w:marTop w:val="0"/>
      <w:marBottom w:val="0"/>
      <w:divBdr>
        <w:top w:val="none" w:sz="0" w:space="0" w:color="auto"/>
        <w:left w:val="none" w:sz="0" w:space="0" w:color="auto"/>
        <w:bottom w:val="none" w:sz="0" w:space="0" w:color="auto"/>
        <w:right w:val="none" w:sz="0" w:space="0" w:color="auto"/>
      </w:divBdr>
    </w:div>
    <w:div w:id="1144002124">
      <w:bodyDiv w:val="1"/>
      <w:marLeft w:val="0"/>
      <w:marRight w:val="0"/>
      <w:marTop w:val="0"/>
      <w:marBottom w:val="0"/>
      <w:divBdr>
        <w:top w:val="none" w:sz="0" w:space="0" w:color="auto"/>
        <w:left w:val="none" w:sz="0" w:space="0" w:color="auto"/>
        <w:bottom w:val="none" w:sz="0" w:space="0" w:color="auto"/>
        <w:right w:val="none" w:sz="0" w:space="0" w:color="auto"/>
      </w:divBdr>
    </w:div>
    <w:div w:id="1233004628">
      <w:bodyDiv w:val="1"/>
      <w:marLeft w:val="0"/>
      <w:marRight w:val="0"/>
      <w:marTop w:val="0"/>
      <w:marBottom w:val="0"/>
      <w:divBdr>
        <w:top w:val="none" w:sz="0" w:space="0" w:color="auto"/>
        <w:left w:val="none" w:sz="0" w:space="0" w:color="auto"/>
        <w:bottom w:val="none" w:sz="0" w:space="0" w:color="auto"/>
        <w:right w:val="none" w:sz="0" w:space="0" w:color="auto"/>
      </w:divBdr>
    </w:div>
    <w:div w:id="1330208891">
      <w:bodyDiv w:val="1"/>
      <w:marLeft w:val="0"/>
      <w:marRight w:val="0"/>
      <w:marTop w:val="0"/>
      <w:marBottom w:val="0"/>
      <w:divBdr>
        <w:top w:val="none" w:sz="0" w:space="0" w:color="auto"/>
        <w:left w:val="none" w:sz="0" w:space="0" w:color="auto"/>
        <w:bottom w:val="none" w:sz="0" w:space="0" w:color="auto"/>
        <w:right w:val="none" w:sz="0" w:space="0" w:color="auto"/>
      </w:divBdr>
    </w:div>
    <w:div w:id="1536312401">
      <w:bodyDiv w:val="1"/>
      <w:marLeft w:val="0"/>
      <w:marRight w:val="0"/>
      <w:marTop w:val="0"/>
      <w:marBottom w:val="0"/>
      <w:divBdr>
        <w:top w:val="none" w:sz="0" w:space="0" w:color="auto"/>
        <w:left w:val="none" w:sz="0" w:space="0" w:color="auto"/>
        <w:bottom w:val="none" w:sz="0" w:space="0" w:color="auto"/>
        <w:right w:val="none" w:sz="0" w:space="0" w:color="auto"/>
      </w:divBdr>
    </w:div>
    <w:div w:id="1542281271">
      <w:bodyDiv w:val="1"/>
      <w:marLeft w:val="0"/>
      <w:marRight w:val="0"/>
      <w:marTop w:val="0"/>
      <w:marBottom w:val="0"/>
      <w:divBdr>
        <w:top w:val="none" w:sz="0" w:space="0" w:color="auto"/>
        <w:left w:val="none" w:sz="0" w:space="0" w:color="auto"/>
        <w:bottom w:val="none" w:sz="0" w:space="0" w:color="auto"/>
        <w:right w:val="none" w:sz="0" w:space="0" w:color="auto"/>
      </w:divBdr>
    </w:div>
    <w:div w:id="1556774567">
      <w:bodyDiv w:val="1"/>
      <w:marLeft w:val="0"/>
      <w:marRight w:val="0"/>
      <w:marTop w:val="0"/>
      <w:marBottom w:val="0"/>
      <w:divBdr>
        <w:top w:val="none" w:sz="0" w:space="0" w:color="auto"/>
        <w:left w:val="none" w:sz="0" w:space="0" w:color="auto"/>
        <w:bottom w:val="none" w:sz="0" w:space="0" w:color="auto"/>
        <w:right w:val="none" w:sz="0" w:space="0" w:color="auto"/>
      </w:divBdr>
    </w:div>
    <w:div w:id="1582519849">
      <w:bodyDiv w:val="1"/>
      <w:marLeft w:val="0"/>
      <w:marRight w:val="0"/>
      <w:marTop w:val="0"/>
      <w:marBottom w:val="0"/>
      <w:divBdr>
        <w:top w:val="none" w:sz="0" w:space="0" w:color="auto"/>
        <w:left w:val="none" w:sz="0" w:space="0" w:color="auto"/>
        <w:bottom w:val="none" w:sz="0" w:space="0" w:color="auto"/>
        <w:right w:val="none" w:sz="0" w:space="0" w:color="auto"/>
      </w:divBdr>
    </w:div>
    <w:div w:id="1615021877">
      <w:bodyDiv w:val="1"/>
      <w:marLeft w:val="0"/>
      <w:marRight w:val="0"/>
      <w:marTop w:val="0"/>
      <w:marBottom w:val="0"/>
      <w:divBdr>
        <w:top w:val="none" w:sz="0" w:space="0" w:color="auto"/>
        <w:left w:val="none" w:sz="0" w:space="0" w:color="auto"/>
        <w:bottom w:val="none" w:sz="0" w:space="0" w:color="auto"/>
        <w:right w:val="none" w:sz="0" w:space="0" w:color="auto"/>
      </w:divBdr>
    </w:div>
    <w:div w:id="1623151166">
      <w:bodyDiv w:val="1"/>
      <w:marLeft w:val="0"/>
      <w:marRight w:val="0"/>
      <w:marTop w:val="0"/>
      <w:marBottom w:val="0"/>
      <w:divBdr>
        <w:top w:val="none" w:sz="0" w:space="0" w:color="auto"/>
        <w:left w:val="none" w:sz="0" w:space="0" w:color="auto"/>
        <w:bottom w:val="none" w:sz="0" w:space="0" w:color="auto"/>
        <w:right w:val="none" w:sz="0" w:space="0" w:color="auto"/>
      </w:divBdr>
    </w:div>
    <w:div w:id="1769695803">
      <w:bodyDiv w:val="1"/>
      <w:marLeft w:val="0"/>
      <w:marRight w:val="0"/>
      <w:marTop w:val="0"/>
      <w:marBottom w:val="0"/>
      <w:divBdr>
        <w:top w:val="none" w:sz="0" w:space="0" w:color="auto"/>
        <w:left w:val="none" w:sz="0" w:space="0" w:color="auto"/>
        <w:bottom w:val="none" w:sz="0" w:space="0" w:color="auto"/>
        <w:right w:val="none" w:sz="0" w:space="0" w:color="auto"/>
      </w:divBdr>
    </w:div>
    <w:div w:id="1769698081">
      <w:bodyDiv w:val="1"/>
      <w:marLeft w:val="0"/>
      <w:marRight w:val="0"/>
      <w:marTop w:val="0"/>
      <w:marBottom w:val="0"/>
      <w:divBdr>
        <w:top w:val="none" w:sz="0" w:space="0" w:color="auto"/>
        <w:left w:val="none" w:sz="0" w:space="0" w:color="auto"/>
        <w:bottom w:val="none" w:sz="0" w:space="0" w:color="auto"/>
        <w:right w:val="none" w:sz="0" w:space="0" w:color="auto"/>
      </w:divBdr>
    </w:div>
    <w:div w:id="1788816795">
      <w:bodyDiv w:val="1"/>
      <w:marLeft w:val="0"/>
      <w:marRight w:val="0"/>
      <w:marTop w:val="0"/>
      <w:marBottom w:val="0"/>
      <w:divBdr>
        <w:top w:val="none" w:sz="0" w:space="0" w:color="auto"/>
        <w:left w:val="none" w:sz="0" w:space="0" w:color="auto"/>
        <w:bottom w:val="none" w:sz="0" w:space="0" w:color="auto"/>
        <w:right w:val="none" w:sz="0" w:space="0" w:color="auto"/>
      </w:divBdr>
    </w:div>
    <w:div w:id="1857571581">
      <w:bodyDiv w:val="1"/>
      <w:marLeft w:val="0"/>
      <w:marRight w:val="0"/>
      <w:marTop w:val="0"/>
      <w:marBottom w:val="0"/>
      <w:divBdr>
        <w:top w:val="none" w:sz="0" w:space="0" w:color="auto"/>
        <w:left w:val="none" w:sz="0" w:space="0" w:color="auto"/>
        <w:bottom w:val="none" w:sz="0" w:space="0" w:color="auto"/>
        <w:right w:val="none" w:sz="0" w:space="0" w:color="auto"/>
      </w:divBdr>
    </w:div>
    <w:div w:id="1960064060">
      <w:bodyDiv w:val="1"/>
      <w:marLeft w:val="0"/>
      <w:marRight w:val="0"/>
      <w:marTop w:val="0"/>
      <w:marBottom w:val="0"/>
      <w:divBdr>
        <w:top w:val="none" w:sz="0" w:space="0" w:color="auto"/>
        <w:left w:val="none" w:sz="0" w:space="0" w:color="auto"/>
        <w:bottom w:val="none" w:sz="0" w:space="0" w:color="auto"/>
        <w:right w:val="none" w:sz="0" w:space="0" w:color="auto"/>
      </w:divBdr>
    </w:div>
    <w:div w:id="1961258220">
      <w:bodyDiv w:val="1"/>
      <w:marLeft w:val="0"/>
      <w:marRight w:val="0"/>
      <w:marTop w:val="0"/>
      <w:marBottom w:val="0"/>
      <w:divBdr>
        <w:top w:val="none" w:sz="0" w:space="0" w:color="auto"/>
        <w:left w:val="none" w:sz="0" w:space="0" w:color="auto"/>
        <w:bottom w:val="none" w:sz="0" w:space="0" w:color="auto"/>
        <w:right w:val="none" w:sz="0" w:space="0" w:color="auto"/>
      </w:divBdr>
    </w:div>
    <w:div w:id="1970012900">
      <w:bodyDiv w:val="1"/>
      <w:marLeft w:val="0"/>
      <w:marRight w:val="0"/>
      <w:marTop w:val="0"/>
      <w:marBottom w:val="0"/>
      <w:divBdr>
        <w:top w:val="none" w:sz="0" w:space="0" w:color="auto"/>
        <w:left w:val="none" w:sz="0" w:space="0" w:color="auto"/>
        <w:bottom w:val="none" w:sz="0" w:space="0" w:color="auto"/>
        <w:right w:val="none" w:sz="0" w:space="0" w:color="auto"/>
      </w:divBdr>
    </w:div>
    <w:div w:id="1997104078">
      <w:bodyDiv w:val="1"/>
      <w:marLeft w:val="0"/>
      <w:marRight w:val="0"/>
      <w:marTop w:val="0"/>
      <w:marBottom w:val="0"/>
      <w:divBdr>
        <w:top w:val="none" w:sz="0" w:space="0" w:color="auto"/>
        <w:left w:val="none" w:sz="0" w:space="0" w:color="auto"/>
        <w:bottom w:val="none" w:sz="0" w:space="0" w:color="auto"/>
        <w:right w:val="none" w:sz="0" w:space="0" w:color="auto"/>
      </w:divBdr>
    </w:div>
    <w:div w:id="2001808422">
      <w:bodyDiv w:val="1"/>
      <w:marLeft w:val="0"/>
      <w:marRight w:val="0"/>
      <w:marTop w:val="0"/>
      <w:marBottom w:val="0"/>
      <w:divBdr>
        <w:top w:val="none" w:sz="0" w:space="0" w:color="auto"/>
        <w:left w:val="none" w:sz="0" w:space="0" w:color="auto"/>
        <w:bottom w:val="none" w:sz="0" w:space="0" w:color="auto"/>
        <w:right w:val="none" w:sz="0" w:space="0" w:color="auto"/>
      </w:divBdr>
    </w:div>
    <w:div w:id="2078239352">
      <w:bodyDiv w:val="1"/>
      <w:marLeft w:val="0"/>
      <w:marRight w:val="0"/>
      <w:marTop w:val="0"/>
      <w:marBottom w:val="0"/>
      <w:divBdr>
        <w:top w:val="none" w:sz="0" w:space="0" w:color="auto"/>
        <w:left w:val="none" w:sz="0" w:space="0" w:color="auto"/>
        <w:bottom w:val="none" w:sz="0" w:space="0" w:color="auto"/>
        <w:right w:val="none" w:sz="0" w:space="0" w:color="auto"/>
      </w:divBdr>
    </w:div>
    <w:div w:id="211427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dec.aq.airreports@alaska.gov" TargetMode="External"/><Relationship Id="rId26" Type="http://schemas.openxmlformats.org/officeDocument/2006/relationships/hyperlink" Target="http://dec.alaska.gov/applications/air/airtoolsweb" TargetMode="External"/><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www.dec.state.ak.us/air/ap/site.htm" TargetMode="External"/><Relationship Id="rId34" Type="http://schemas.openxmlformats.org/officeDocument/2006/relationships/hyperlink" Target="http://dec.alaska.gov/air/air-permit/general-permits/" TargetMode="External"/><Relationship Id="rId42" Type="http://schemas.openxmlformats.org/officeDocument/2006/relationships/header" Target="header12.xml"/><Relationship Id="rId47"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dec.alaska.gov/applications/air/airtoolsweb" TargetMode="External"/><Relationship Id="rId25" Type="http://schemas.openxmlformats.org/officeDocument/2006/relationships/hyperlink" Target="mailto:rts@alaska.gov" TargetMode="External"/><Relationship Id="rId33" Type="http://schemas.openxmlformats.org/officeDocument/2006/relationships/footer" Target="footer4.xml"/><Relationship Id="rId38" Type="http://schemas.openxmlformats.org/officeDocument/2006/relationships/header" Target="header9.xml"/><Relationship Id="rId46"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dec.aq.airreports@alaska.gov" TargetMode="External"/><Relationship Id="rId29" Type="http://schemas.openxmlformats.org/officeDocument/2006/relationships/hyperlink" Target="mailto:DEC.AQ.Airreports@alaska.gov" TargetMode="Externa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dec.alaska.gov/Applications/Air/airtoolsweb" TargetMode="External"/><Relationship Id="rId32" Type="http://schemas.openxmlformats.org/officeDocument/2006/relationships/header" Target="header6.xml"/><Relationship Id="rId37" Type="http://schemas.openxmlformats.org/officeDocument/2006/relationships/footer" Target="footer5.xml"/><Relationship Id="rId40" Type="http://schemas.openxmlformats.org/officeDocument/2006/relationships/header" Target="header10.xml"/><Relationship Id="rId45"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1.png"/><Relationship Id="rId28" Type="http://schemas.openxmlformats.org/officeDocument/2006/relationships/hyperlink" Target="http://dec.alaska.gov/applications/air/airtoolsweb" TargetMode="External"/><Relationship Id="rId36" Type="http://schemas.openxmlformats.org/officeDocument/2006/relationships/header" Target="header8.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ec.alaska.gov/applications/air/airtoolsweb" TargetMode="External"/><Relationship Id="rId31" Type="http://schemas.openxmlformats.org/officeDocument/2006/relationships/header" Target="header5.xml"/><Relationship Id="rId44"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dec.alaska.gov/applications/air/airtoolsweb" TargetMode="External"/><Relationship Id="rId27" Type="http://schemas.openxmlformats.org/officeDocument/2006/relationships/hyperlink" Target="mailto:DEC.AQ.Airreports@alaska.gov" TargetMode="External"/><Relationship Id="rId30" Type="http://schemas.openxmlformats.org/officeDocument/2006/relationships/header" Target="header4.xml"/><Relationship Id="rId35" Type="http://schemas.openxmlformats.org/officeDocument/2006/relationships/header" Target="header7.xml"/><Relationship Id="rId43" Type="http://schemas.openxmlformats.org/officeDocument/2006/relationships/header" Target="header13.xml"/><Relationship Id="rId48"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dec.alaska.gov/air/ap/docs/North-Slope-POGO-Simulation-Modeling-Report-FINAL-2017-10-17.pdf" TargetMode="External"/><Relationship Id="rId2" Type="http://schemas.openxmlformats.org/officeDocument/2006/relationships/hyperlink" Target="http://dec.alaska.gov/air/ap/docs/OilGasWorkgroup.TechnicalSubgroup.MeetingNotes.1-9-14.pdf" TargetMode="External"/><Relationship Id="rId1" Type="http://schemas.openxmlformats.org/officeDocument/2006/relationships/hyperlink" Target="http://dec.alaska.gov/air/air-permit/oil-gas-drill-workgroup" TargetMode="External"/><Relationship Id="rId4" Type="http://schemas.openxmlformats.org/officeDocument/2006/relationships/hyperlink" Target="https://www.ecfr.gov/cgi-bin/text-idx?SID=197cbb1a395b5dbcdf6e5794ad57b3d0&amp;mc=true&amp;node=se40.22.89_12&amp;rgn=di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A87E76156F15439ECB91F3E7B77CA0" ma:contentTypeVersion="0" ma:contentTypeDescription="Create a new document." ma:contentTypeScope="" ma:versionID="7372514d627fee24f5765ff724cdc1f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D68A2-23C9-4A9E-9985-9656773A08E2}">
  <ds:schemaRefs>
    <ds:schemaRef ds:uri="http://schemas.microsoft.com/sharepoint/v3/contenttype/forms"/>
  </ds:schemaRefs>
</ds:datastoreItem>
</file>

<file path=customXml/itemProps2.xml><?xml version="1.0" encoding="utf-8"?>
<ds:datastoreItem xmlns:ds="http://schemas.openxmlformats.org/officeDocument/2006/customXml" ds:itemID="{0EE95D01-EB78-425E-BB7A-8B7ED1DC43EC}">
  <ds:schemaRef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EF84F1AC-AB10-4015-8588-FEA3CC0EE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C18080-2427-4E6F-84C0-CF77221BE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12168</Words>
  <Characters>77759</Characters>
  <Application>Microsoft Office Word</Application>
  <DocSecurity>0</DocSecurity>
  <Lines>5183</Lines>
  <Paragraphs>3100</Paragraphs>
  <ScaleCrop>false</ScaleCrop>
  <HeadingPairs>
    <vt:vector size="2" baseType="variant">
      <vt:variant>
        <vt:lpstr>Title</vt:lpstr>
      </vt:variant>
      <vt:variant>
        <vt:i4>1</vt:i4>
      </vt:variant>
    </vt:vector>
  </HeadingPairs>
  <TitlesOfParts>
    <vt:vector size="1" baseType="lpstr">
      <vt:lpstr>DEPARTMENT OF ENVIRONMENTAL CONSERVATION</vt:lpstr>
    </vt:vector>
  </TitlesOfParts>
  <Company>DEC</Company>
  <LinksUpToDate>false</LinksUpToDate>
  <CharactersWithSpaces>86827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CONSERVATION</dc:title>
  <dc:subject/>
  <dc:creator>Hourly/Fuel/Operational Limit</dc:creator>
  <cp:keywords/>
  <dc:description/>
  <cp:lastModifiedBy>Simpson, Aaron</cp:lastModifiedBy>
  <cp:revision>3</cp:revision>
  <cp:lastPrinted>2018-07-10T00:00:00Z</cp:lastPrinted>
  <dcterms:created xsi:type="dcterms:W3CDTF">2018-07-10T22:18:00Z</dcterms:created>
  <dcterms:modified xsi:type="dcterms:W3CDTF">2018-07-10T22:20:00Z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0x010100EDA87E76156F15439ECB91F3E7B77CA0</vt:lpwstr>
  </property>
</Properties>
</file>